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400"/>
        <w:jc w:val="center"/>
      </w:pPr>
      <w:r>
        <w:rPr>
          <w:rFonts w:ascii="Liberation Sans" w:hAnsi="Liberation Sans"/>
          <w:b/>
          <w:color w:val="17365D"/>
          <w:sz w:val="54"/>
        </w:rPr>
        <w:t>COLLATZ RESEARCH LEGACY — 100+ REALIZĂRI</w:t>
      </w:r>
    </w:p>
    <w:p>
      <w:pPr>
        <w:jc w:val="center"/>
      </w:pPr>
      <w:r>
        <w:rPr>
          <w:rFonts w:ascii="Liberation Sans" w:hAnsi="Liberation Sans"/>
          <w:b w:val="0"/>
          <w:color w:val="1F6D7A"/>
          <w:sz w:val="28"/>
        </w:rPr>
        <w:t>Certificate exacte, reduceri, motoare de cercetare, metode eșuate și Meta-Barrier</w:t>
      </w:r>
    </w:p>
    <w:p>
      <w:pPr>
        <w:spacing w:before="400"/>
        <w:jc w:val="center"/>
      </w:pPr>
      <w:r>
        <w:rPr>
          <w:rFonts w:ascii="Liberation Sans" w:hAnsi="Liberation Sans"/>
          <w:b/>
          <w:color w:val="2F5597"/>
          <w:sz w:val="22"/>
        </w:rPr>
        <w:t>SCIENCE AI / ChatGPT research synthesis</w:t>
      </w:r>
    </w:p>
    <w:p>
      <w:pPr>
        <w:jc w:val="center"/>
      </w:pPr>
      <w:r>
        <w:rPr>
          <w:rFonts w:ascii="Liberation Sans" w:hAnsi="Liberation Sans"/>
          <w:color w:val="5B6573"/>
          <w:sz w:val="20"/>
        </w:rPr>
        <w:t>Dosar de cercetare SCIENCE AI + ChatGPT</w:t>
      </w:r>
    </w:p>
    <w:p>
      <w:pPr>
        <w:spacing w:before="320"/>
        <w:jc w:val="center"/>
      </w:pPr>
      <w:r>
        <w:rPr>
          <w:rFonts w:ascii="Liberation Sans" w:hAnsi="Liberation Sans"/>
          <w:b/>
          <w:color w:val="B58B00"/>
          <w:sz w:val="19"/>
        </w:rPr>
        <w:t>Status global: CONJECTURA COLLATZ RĂMÂNE DESCHISĂ</w:t>
      </w:r>
    </w:p>
    <w:p>
      <w:pPr>
        <w:spacing w:before="2200"/>
        <w:jc w:val="center"/>
      </w:pPr>
      <w:r>
        <w:rPr>
          <w:rFonts w:ascii="Liberation Sans" w:hAnsi="Liberation Sans"/>
          <w:color w:val="5B6573"/>
          <w:sz w:val="18"/>
        </w:rPr>
        <w:t>Version date: 1 October 2026</w:t>
      </w: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504"/>
      </w:tblGrid>
      <w:tr>
        <w:tc>
          <w:tcPr>
            <w:tcW w:type="dxa" w:w="10080"/>
            <w:shd w:fill="F4F7FB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rFonts w:ascii="Liberation Sans" w:hAnsi="Liberation Sans"/>
                <w:b/>
                <w:color w:val="B3261E"/>
                <w:sz w:val="19"/>
              </w:rPr>
              <w:t xml:space="preserve">Verdict global — </w:t>
            </w:r>
            <w:r>
              <w:rPr>
                <w:rFonts w:ascii="Liberation Sans" w:hAnsi="Liberation Sans"/>
                <w:color w:val="1C2430"/>
                <w:sz w:val="19"/>
              </w:rPr>
              <w:t>Nu a fost obținută o demonstrație universală, o infirmare, un contraexemplu sau o teoremă de independență PA/ZFC. Au fost obținute însă numeroase certificate finite exacte, reduceri matematice, instrumente de căutare și rezultate meta-matematice no-go.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504"/>
      </w:tblGrid>
      <w:tr>
        <w:tc>
          <w:tcPr>
            <w:tcW w:type="dxa" w:w="10080"/>
            <w:shd w:fill="F4F7FB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rFonts w:ascii="Liberation Sans" w:hAnsi="Liberation Sans"/>
                <w:b/>
                <w:color w:val="2F5597"/>
                <w:sz w:val="19"/>
              </w:rPr>
              <w:t xml:space="preserve">Disciplina registrului — </w:t>
            </w:r>
            <w:r>
              <w:rPr>
                <w:rFonts w:ascii="Liberation Sans" w:hAnsi="Liberation Sans"/>
                <w:color w:val="1C2430"/>
                <w:sz w:val="19"/>
              </w:rPr>
              <w:t>Research Legacy conține 184 artefacte concrete + 79 realizări curate. Acestea NU sunt 263 de teoreme; fiecare element își păstrează statusul: IMPLEMENTED, DERIVED_MATH, COMPUTATIONAL_EXACT, FAILED, OPEN etc.</w:t>
            </w:r>
          </w:p>
        </w:tc>
      </w:tr>
    </w:tbl>
    <w:p>
      <w:pPr>
        <w:spacing w:after="0"/>
      </w:pPr>
    </w:p>
    <w:p>
      <w:pPr>
        <w:pStyle w:val="Heading1"/>
      </w:pPr>
      <w:r>
        <w:t>Contents</w:t>
      </w:r>
    </w:p>
    <w:p>
      <w:pPr>
        <w:spacing w:after="40"/>
        <w:ind w:left="216"/>
      </w:pPr>
      <w:r>
        <w:rPr>
          <w:rFonts w:ascii="Liberation Sans" w:hAnsi="Liberation Sans"/>
          <w:b/>
          <w:color w:val="17365D"/>
          <w:sz w:val="19"/>
        </w:rPr>
        <w:t>1  Rezumat executiv</w:t>
      </w:r>
    </w:p>
    <w:p>
      <w:pPr>
        <w:spacing w:after="40"/>
        <w:ind w:left="216"/>
      </w:pPr>
      <w:r>
        <w:rPr>
          <w:rFonts w:ascii="Liberation Sans" w:hAnsi="Liberation Sans"/>
          <w:b/>
          <w:color w:val="17365D"/>
          <w:sz w:val="19"/>
        </w:rPr>
        <w:t>2  Conjectura și standardul de probă</w:t>
      </w:r>
    </w:p>
    <w:p>
      <w:pPr>
        <w:spacing w:after="40"/>
        <w:ind w:left="216"/>
      </w:pPr>
      <w:r>
        <w:rPr>
          <w:rFonts w:ascii="Liberation Sans" w:hAnsi="Liberation Sans"/>
          <w:b/>
          <w:color w:val="17365D"/>
          <w:sz w:val="19"/>
        </w:rPr>
        <w:t>3  Arhitectura de cercetare SCIENCE AI / Ω-EDGE</w:t>
      </w:r>
    </w:p>
    <w:p>
      <w:pPr>
        <w:spacing w:after="40"/>
        <w:ind w:left="216"/>
      </w:pPr>
      <w:r>
        <w:rPr>
          <w:rFonts w:ascii="Liberation Sans" w:hAnsi="Liberation Sans"/>
          <w:b/>
          <w:color w:val="17365D"/>
          <w:sz w:val="19"/>
        </w:rPr>
        <w:t>4  First-cross program</w:t>
      </w:r>
    </w:p>
    <w:p>
      <w:pPr>
        <w:spacing w:after="40"/>
        <w:ind w:left="216"/>
      </w:pPr>
      <w:r>
        <w:rPr>
          <w:rFonts w:ascii="Liberation Sans" w:hAnsi="Liberation Sans"/>
          <w:b/>
          <w:color w:val="17365D"/>
          <w:sz w:val="19"/>
        </w:rPr>
        <w:t>5  Dangerous Prefix</w:t>
      </w:r>
    </w:p>
    <w:p>
      <w:pPr>
        <w:spacing w:after="40"/>
        <w:ind w:left="216"/>
      </w:pPr>
      <w:r>
        <w:rPr>
          <w:rFonts w:ascii="Liberation Sans" w:hAnsi="Liberation Sans"/>
          <w:b/>
          <w:color w:val="17365D"/>
          <w:sz w:val="19"/>
        </w:rPr>
        <w:t>6  Lock-or-Lift și Candidate Collapse</w:t>
      </w:r>
    </w:p>
    <w:p>
      <w:pPr>
        <w:spacing w:after="40"/>
        <w:ind w:left="216"/>
      </w:pPr>
      <w:r>
        <w:rPr>
          <w:rFonts w:ascii="Liberation Sans" w:hAnsi="Liberation Sans"/>
          <w:b/>
          <w:color w:val="17365D"/>
          <w:sz w:val="19"/>
        </w:rPr>
        <w:t>7  Adelic Window și realizer mechanics</w:t>
      </w:r>
    </w:p>
    <w:p>
      <w:pPr>
        <w:spacing w:after="40"/>
        <w:ind w:left="216"/>
      </w:pPr>
      <w:r>
        <w:rPr>
          <w:rFonts w:ascii="Liberation Sans" w:hAnsi="Liberation Sans"/>
          <w:b/>
          <w:color w:val="17365D"/>
          <w:sz w:val="19"/>
        </w:rPr>
        <w:t>8  Anchor–Escape / Envelope / Deficit</w:t>
      </w:r>
    </w:p>
    <w:p>
      <w:pPr>
        <w:spacing w:after="40"/>
        <w:ind w:left="216"/>
      </w:pPr>
      <w:r>
        <w:rPr>
          <w:rFonts w:ascii="Liberation Sans" w:hAnsi="Liberation Sans"/>
          <w:b/>
          <w:color w:val="17365D"/>
          <w:sz w:val="19"/>
        </w:rPr>
        <w:t>9  Symbolic dynamics și automata</w:t>
      </w:r>
    </w:p>
    <w:p>
      <w:pPr>
        <w:spacing w:after="40"/>
        <w:ind w:left="216"/>
      </w:pPr>
      <w:r>
        <w:rPr>
          <w:rFonts w:ascii="Liberation Sans" w:hAnsi="Liberation Sans"/>
          <w:b/>
          <w:color w:val="17365D"/>
          <w:sz w:val="19"/>
        </w:rPr>
        <w:t>10  Harmonic / linear realizer floors</w:t>
      </w:r>
    </w:p>
    <w:p>
      <w:pPr>
        <w:spacing w:after="40"/>
        <w:ind w:left="216"/>
      </w:pPr>
      <w:r>
        <w:rPr>
          <w:rFonts w:ascii="Liberation Sans" w:hAnsi="Liberation Sans"/>
          <w:b/>
          <w:color w:val="17365D"/>
          <w:sz w:val="19"/>
        </w:rPr>
        <w:t>11  Negative-tail reduction</w:t>
      </w:r>
    </w:p>
    <w:p>
      <w:pPr>
        <w:spacing w:after="40"/>
        <w:ind w:left="216"/>
      </w:pPr>
      <w:r>
        <w:rPr>
          <w:rFonts w:ascii="Liberation Sans" w:hAnsi="Liberation Sans"/>
          <w:b/>
          <w:color w:val="17365D"/>
          <w:sz w:val="19"/>
        </w:rPr>
        <w:t>12  170-FLOOR</w:t>
      </w:r>
    </w:p>
    <w:p>
      <w:pPr>
        <w:spacing w:after="40"/>
        <w:ind w:left="216"/>
      </w:pPr>
      <w:r>
        <w:rPr>
          <w:rFonts w:ascii="Liberation Sans" w:hAnsi="Liberation Sans"/>
          <w:b/>
          <w:color w:val="17365D"/>
          <w:sz w:val="19"/>
        </w:rPr>
        <w:t>13  40M-FLOOR și 729-Gate</w:t>
      </w:r>
    </w:p>
    <w:p>
      <w:pPr>
        <w:spacing w:after="40"/>
        <w:ind w:left="216"/>
      </w:pPr>
      <w:r>
        <w:rPr>
          <w:rFonts w:ascii="Liberation Sans" w:hAnsi="Liberation Sans"/>
          <w:b/>
          <w:color w:val="17365D"/>
          <w:sz w:val="19"/>
        </w:rPr>
        <w:t>14  Finite computational certificates</w:t>
      </w:r>
    </w:p>
    <w:p>
      <w:pPr>
        <w:spacing w:after="40"/>
        <w:ind w:left="216"/>
      </w:pPr>
      <w:r>
        <w:rPr>
          <w:rFonts w:ascii="Liberation Sans" w:hAnsi="Liberation Sans"/>
          <w:b/>
          <w:color w:val="17365D"/>
          <w:sz w:val="19"/>
        </w:rPr>
        <w:t>15  Meta-Barrier v0.1–v0.2</w:t>
      </w:r>
    </w:p>
    <w:p>
      <w:pPr>
        <w:spacing w:after="40"/>
        <w:ind w:left="216"/>
      </w:pPr>
      <w:r>
        <w:rPr>
          <w:rFonts w:ascii="Liberation Sans" w:hAnsi="Liberation Sans"/>
          <w:b/>
          <w:color w:val="17365D"/>
          <w:sz w:val="19"/>
        </w:rPr>
        <w:t>16  Căi eșuate și ce am învățat</w:t>
      </w:r>
    </w:p>
    <w:p>
      <w:pPr>
        <w:spacing w:after="40"/>
        <w:ind w:left="216"/>
      </w:pPr>
      <w:r>
        <w:rPr>
          <w:rFonts w:ascii="Liberation Sans" w:hAnsi="Liberation Sans"/>
          <w:b/>
          <w:color w:val="17365D"/>
          <w:sz w:val="19"/>
        </w:rPr>
        <w:t>17  Zidul rămas</w:t>
      </w:r>
    </w:p>
    <w:p>
      <w:pPr>
        <w:spacing w:after="40"/>
        <w:ind w:left="216"/>
      </w:pPr>
      <w:r>
        <w:rPr>
          <w:rFonts w:ascii="Liberation Sans" w:hAnsi="Liberation Sans"/>
          <w:b/>
          <w:color w:val="17365D"/>
          <w:sz w:val="19"/>
        </w:rPr>
        <w:t>18  Program prioritar</w:t>
      </w:r>
    </w:p>
    <w:p>
      <w:pPr>
        <w:spacing w:after="40"/>
        <w:ind w:left="216"/>
      </w:pPr>
      <w:r>
        <w:rPr>
          <w:rFonts w:ascii="Liberation Sans" w:hAnsi="Liberation Sans"/>
          <w:b/>
          <w:color w:val="17365D"/>
          <w:sz w:val="19"/>
        </w:rPr>
        <w:t>19  Verdict final</w:t>
      </w:r>
    </w:p>
    <w:p>
      <w:pPr>
        <w:spacing w:after="40"/>
        <w:ind w:left="216"/>
      </w:pPr>
      <w:r>
        <w:rPr>
          <w:rFonts w:ascii="Liberation Sans" w:hAnsi="Liberation Sans"/>
          <w:b/>
          <w:color w:val="17365D"/>
          <w:sz w:val="19"/>
        </w:rPr>
        <w:t>A  79 realizări curate</w:t>
      </w:r>
    </w:p>
    <w:p>
      <w:pPr>
        <w:spacing w:after="40"/>
        <w:ind w:left="216"/>
      </w:pPr>
      <w:r>
        <w:rPr>
          <w:rFonts w:ascii="Liberation Sans" w:hAnsi="Liberation Sans"/>
          <w:b/>
          <w:color w:val="17365D"/>
          <w:sz w:val="19"/>
        </w:rPr>
        <w:t>B  184 artefacte concrete</w:t>
      </w:r>
    </w:p>
    <w:p>
      <w:pPr>
        <w:spacing w:after="40"/>
        <w:ind w:left="216"/>
      </w:pPr>
      <w:r>
        <w:rPr>
          <w:rFonts w:ascii="Liberation Sans" w:hAnsi="Liberation Sans"/>
          <w:b/>
          <w:color w:val="17365D"/>
          <w:sz w:val="19"/>
        </w:rPr>
        <w:t>C  Certificate finite cheie</w:t>
      </w:r>
    </w:p>
    <w:p>
      <w:pPr>
        <w:spacing w:after="40"/>
        <w:ind w:left="216"/>
      </w:pPr>
      <w:r>
        <w:rPr>
          <w:rFonts w:ascii="Liberation Sans" w:hAnsi="Liberation Sans"/>
          <w:b/>
          <w:color w:val="17365D"/>
          <w:sz w:val="19"/>
        </w:rPr>
        <w:t>D  Referințe externe</w:t>
      </w:r>
    </w:p>
    <w:p>
      <w:r>
        <w:br w:type="page"/>
      </w:r>
    </w:p>
    <w:p>
      <w:pPr>
        <w:pStyle w:val="Heading1"/>
      </w:pPr>
      <w:r>
        <w:t>1. Rezumat executiv</w:t>
      </w:r>
    </w:p>
    <w:p>
      <w:r>
        <w:rPr>
          <w:rFonts w:ascii="Liberation Sans" w:hAnsi="Liberation Sans"/>
          <w:color w:val="1C2430"/>
          <w:sz w:val="19"/>
        </w:rPr>
        <w:t>Programul Collatz a trecut prin sute de încercări: simulări brute, reverse-tree, anchor/envelope, symbolic dynamics, automata, continued fractions, 2-adic/3-adic constraints, OMEGA falsifier, POSTENSOR, Langlands-inspired ideas și mai multe motoare exacte. Rezultatul corect nu este „am rezolvat Collatz”, ci o hartă mult mai structurată a ceea ce se poate certifica și a zidului care rămâne.</w:t>
      </w:r>
    </w:p>
    <w:p>
      <w:r>
        <w:rPr>
          <w:rFonts w:ascii="Liberation Sans" w:hAnsi="Liberation Sans"/>
          <w:color w:val="1C2430"/>
          <w:sz w:val="19"/>
        </w:rPr>
        <w:t>Cea mai mare realizare practică este trecerea de la experimente aproximative la certificate finite exacte și auditabile: first-cross search, Dangerous Prefix, Lock-or-Lift, Candidate Collapse, integer-only seed scans, 170-FLOOR, 40M-FLOOR și 729-Gate. În paralel, Meta-Barrier a produs teoreme no-go pentru familii de strategii locale sublogaritmice, fără a pretinde independență PA/ZFC.</w:t>
      </w:r>
    </w:p>
    <w:p>
      <w:pPr>
        <w:pStyle w:val="Equation"/>
        <w:jc w:val="center"/>
      </w:pPr>
      <w:r>
        <w:rPr>
          <w:rFonts w:ascii="Liberation Mono" w:hAnsi="Liberation Mono"/>
          <w:b w:val="0"/>
          <w:color w:val="1C2430"/>
          <w:sz w:val="18"/>
        </w:rPr>
        <w:t>Verdict:  Collatz = OPEN.  Battle not won; research map substantially improved.</w:t>
      </w:r>
    </w:p>
    <w:p>
      <w:pPr>
        <w:pStyle w:val="Heading1"/>
      </w:pPr>
      <w:r>
        <w:t>2. Conjectura și standardul de probă</w:t>
      </w:r>
    </w:p>
    <w:p>
      <w:r>
        <w:rPr>
          <w:rFonts w:ascii="Liberation Sans" w:hAnsi="Liberation Sans"/>
          <w:color w:val="1C2430"/>
          <w:sz w:val="19"/>
        </w:rPr>
        <w:t>Pentru harta standard Collatz, fiecare integer pozitiv trebuie să ajungă în ciclul 1→4→2→1. Verificarea până la o bornă uriașă nu înlocuiește demonstrația pentru toate numerele. În acest dosar, fiecare rezultat este etichetat după nivelul real de evidență.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blHeader w:val="true"/>
          <w:cantSplit w:val="true"/>
        </w:trPr>
        <w:tc>
          <w:tcPr>
            <w:tcW w:type="dxa" w:w="3024"/>
            <w:shd w:fill="17365D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jc w:val="center"/>
            </w:pPr>
            <w:r>
              <w:rPr>
                <w:rFonts w:ascii="Liberation Sans" w:hAnsi="Liberation Sans"/>
                <w:b/>
                <w:color w:val="FFFFFF"/>
                <w:sz w:val="16"/>
              </w:rPr>
              <w:t>Etichetă</w:t>
            </w:r>
          </w:p>
        </w:tc>
        <w:tc>
          <w:tcPr>
            <w:tcW w:type="dxa" w:w="6336"/>
            <w:shd w:fill="17365D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jc w:val="center"/>
            </w:pPr>
            <w:r>
              <w:rPr>
                <w:rFonts w:ascii="Liberation Sans" w:hAnsi="Liberation Sans"/>
                <w:b/>
                <w:color w:val="FFFFFF"/>
                <w:sz w:val="16"/>
              </w:rPr>
              <w:t>Înțeles</w:t>
            </w:r>
          </w:p>
        </w:tc>
      </w:tr>
      <w:tr>
        <w:trPr>
          <w:cantSplit w:val="true"/>
        </w:trPr>
        <w:tc>
          <w:tcPr>
            <w:tcW w:type="dxa" w:w="302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PROVED / DERIVED MATH</w:t>
            </w:r>
          </w:p>
        </w:tc>
        <w:tc>
          <w:tcPr>
            <w:tcW w:type="dxa" w:w="63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Derivație matematică din ipoteze declarate.</w:t>
            </w:r>
          </w:p>
        </w:tc>
      </w:tr>
      <w:tr>
        <w:trPr>
          <w:cantSplit w:val="true"/>
        </w:trPr>
        <w:tc>
          <w:tcPr>
            <w:tcW w:type="dxa" w:w="302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EXTERNAL FORMAL RESULT</w:t>
            </w:r>
          </w:p>
        </w:tc>
        <w:tc>
          <w:tcPr>
            <w:tcW w:type="dxa" w:w="63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Rezultat importat din formalizare verificată extern.</w:t>
            </w:r>
          </w:p>
        </w:tc>
      </w:tr>
      <w:tr>
        <w:trPr>
          <w:cantSplit w:val="true"/>
        </w:trPr>
        <w:tc>
          <w:tcPr>
            <w:tcW w:type="dxa" w:w="302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COMPUTATIONAL EXACT</w:t>
            </w:r>
          </w:p>
        </w:tc>
        <w:tc>
          <w:tcPr>
            <w:tcW w:type="dxa" w:w="63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Calcul finit exhaustiv/certificat cu aritmetică exactă și pruning sound.</w:t>
            </w:r>
          </w:p>
        </w:tc>
      </w:tr>
      <w:tr>
        <w:trPr>
          <w:cantSplit w:val="true"/>
        </w:trPr>
        <w:tc>
          <w:tcPr>
            <w:tcW w:type="dxa" w:w="302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COMPUTATIONAL</w:t>
            </w:r>
          </w:p>
        </w:tc>
        <w:tc>
          <w:tcPr>
            <w:tcW w:type="dxa" w:w="63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Evidență numerică fără același nivel de certificat finit.</w:t>
            </w:r>
          </w:p>
        </w:tc>
      </w:tr>
      <w:tr>
        <w:trPr>
          <w:cantSplit w:val="true"/>
        </w:trPr>
        <w:tc>
          <w:tcPr>
            <w:tcW w:type="dxa" w:w="302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CONJECTURE</w:t>
            </w:r>
          </w:p>
        </w:tc>
        <w:tc>
          <w:tcPr>
            <w:tcW w:type="dxa" w:w="63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Ipoteză susținută de date, nedemonstrată.</w:t>
            </w:r>
          </w:p>
        </w:tc>
      </w:tr>
      <w:tr>
        <w:trPr>
          <w:cantSplit w:val="true"/>
        </w:trPr>
        <w:tc>
          <w:tcPr>
            <w:tcW w:type="dxa" w:w="302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FAILED</w:t>
            </w:r>
          </w:p>
        </w:tc>
        <w:tc>
          <w:tcPr>
            <w:tcW w:type="dxa" w:w="63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Falsificată prin contraexemplu sau argument.</w:t>
            </w:r>
          </w:p>
        </w:tc>
      </w:tr>
      <w:tr>
        <w:trPr>
          <w:cantSplit w:val="true"/>
        </w:trPr>
        <w:tc>
          <w:tcPr>
            <w:tcW w:type="dxa" w:w="302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INCOMPLETE</w:t>
            </w:r>
          </w:p>
        </w:tc>
        <w:tc>
          <w:tcPr>
            <w:tcW w:type="dxa" w:w="63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Pas promițător, dar lanțul nu se închide.</w:t>
            </w:r>
          </w:p>
        </w:tc>
      </w:tr>
      <w:tr>
        <w:trPr>
          <w:cantSplit w:val="true"/>
        </w:trPr>
        <w:tc>
          <w:tcPr>
            <w:tcW w:type="dxa" w:w="302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OPEN</w:t>
            </w:r>
          </w:p>
        </w:tc>
        <w:tc>
          <w:tcPr>
            <w:tcW w:type="dxa" w:w="63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Problema rămâne nerezolvată.</w:t>
            </w:r>
          </w:p>
        </w:tc>
      </w:tr>
    </w:tbl>
    <w:p>
      <w:pPr>
        <w:spacing w:after="20"/>
      </w:pPr>
    </w:p>
    <w:p>
      <w:pPr>
        <w:pStyle w:val="Heading1"/>
      </w:pPr>
      <w:r>
        <w:t>3. Arhitectura de cercetare SCIENCE AI / Ω-EDGE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blHeader w:val="true"/>
          <w:cantSplit w:val="true"/>
        </w:trPr>
        <w:tc>
          <w:tcPr>
            <w:tcW w:type="dxa" w:w="3168"/>
            <w:shd w:fill="17365D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jc w:val="center"/>
            </w:pPr>
            <w:r>
              <w:rPr>
                <w:rFonts w:ascii="Liberation Sans" w:hAnsi="Liberation Sans"/>
                <w:b/>
                <w:color w:val="FFFFFF"/>
                <w:sz w:val="16"/>
              </w:rPr>
              <w:t>Componentă</w:t>
            </w:r>
          </w:p>
        </w:tc>
        <w:tc>
          <w:tcPr>
            <w:tcW w:type="dxa" w:w="6192"/>
            <w:shd w:fill="17365D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jc w:val="center"/>
            </w:pPr>
            <w:r>
              <w:rPr>
                <w:rFonts w:ascii="Liberation Sans" w:hAnsi="Liberation Sans"/>
                <w:b/>
                <w:color w:val="FFFFFF"/>
                <w:sz w:val="16"/>
              </w:rPr>
              <w:t>Rol</w:t>
            </w:r>
          </w:p>
        </w:tc>
      </w:tr>
      <w:tr>
        <w:trPr>
          <w:cantSplit w:val="true"/>
        </w:trPr>
        <w:tc>
          <w:tcPr>
            <w:tcW w:type="dxa" w:w="316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SCIENCE AI Ω-3D</w:t>
            </w:r>
          </w:p>
        </w:tc>
        <w:tc>
          <w:tcPr>
            <w:tcW w:type="dxa" w:w="619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Arhitectură principal-scientist cu research memory și status tracking.</w:t>
            </w:r>
          </w:p>
        </w:tc>
      </w:tr>
      <w:tr>
        <w:trPr>
          <w:cantSplit w:val="true"/>
        </w:trPr>
        <w:tc>
          <w:tcPr>
            <w:tcW w:type="dxa" w:w="316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PCROS</w:t>
            </w:r>
          </w:p>
        </w:tc>
        <w:tc>
          <w:tcPr>
            <w:tcW w:type="dxa" w:w="619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Proof-carrying research objects: provenance, status, dependency invalidation.</w:t>
            </w:r>
          </w:p>
        </w:tc>
      </w:tr>
      <w:tr>
        <w:trPr>
          <w:cantSplit w:val="true"/>
        </w:trPr>
        <w:tc>
          <w:tcPr>
            <w:tcW w:type="dxa" w:w="316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OMEGA</w:t>
            </w:r>
          </w:p>
        </w:tc>
        <w:tc>
          <w:tcPr>
            <w:tcW w:type="dxa" w:w="619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Lemma factory + falsifier; inventează și încearcă să distrugă rapid leme candidate.</w:t>
            </w:r>
          </w:p>
        </w:tc>
      </w:tr>
      <w:tr>
        <w:trPr>
          <w:cantSplit w:val="true"/>
        </w:trPr>
        <w:tc>
          <w:tcPr>
            <w:tcW w:type="dxa" w:w="316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Ω-EDGE</w:t>
            </w:r>
          </w:p>
        </w:tc>
        <w:tc>
          <w:tcPr>
            <w:tcW w:type="dxa" w:w="619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Motor de certificate exacte pentru first-cross, corridors și floors.</w:t>
            </w:r>
          </w:p>
        </w:tc>
      </w:tr>
      <w:tr>
        <w:trPr>
          <w:cantSplit w:val="true"/>
        </w:trPr>
        <w:tc>
          <w:tcPr>
            <w:tcW w:type="dxa" w:w="316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Complex Edge Team AI</w:t>
            </w:r>
          </w:p>
        </w:tc>
        <w:tc>
          <w:tcPr>
            <w:tcW w:type="dxa" w:w="619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Rol adversarial pentru falsificare și cross-domain attacks.</w:t>
            </w:r>
          </w:p>
        </w:tc>
      </w:tr>
      <w:tr>
        <w:trPr>
          <w:cantSplit w:val="true"/>
        </w:trPr>
        <w:tc>
          <w:tcPr>
            <w:tcW w:type="dxa" w:w="316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Research Legacy</w:t>
            </w:r>
          </w:p>
        </w:tc>
        <w:tc>
          <w:tcPr>
            <w:tcW w:type="dxa" w:w="619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Memorie persistenta: 79 realizări curate + 184 artefacte.</w:t>
            </w:r>
          </w:p>
        </w:tc>
      </w:tr>
    </w:tbl>
    <w:p>
      <w:pPr>
        <w:spacing w:after="20"/>
      </w:pPr>
    </w:p>
    <w:p>
      <w:pPr>
        <w:pStyle w:val="Heading1"/>
      </w:pPr>
      <w:r>
        <w:t>4. First-cross program</w:t>
      </w:r>
    </w:p>
    <w:p>
      <w:r>
        <w:rPr>
          <w:rFonts w:ascii="Liberation Sans" w:hAnsi="Liberation Sans"/>
          <w:color w:val="1C2430"/>
          <w:sz w:val="19"/>
        </w:rPr>
        <w:t>O orbită ipotetic problematică trebuie să evite coborârea sub seed. Programul first-cross urmărește prefixele de valuații 2-adice și încearcă să certifice că toate ramurile posibile fie coboară, fie devin incompatibile cu un integer pozitiv finit.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rPr>
          <w:tblHeader w:val="true"/>
          <w:cantSplit w:val="true"/>
        </w:trPr>
        <w:tc>
          <w:tcPr>
            <w:tcW w:type="dxa" w:w="1728"/>
            <w:shd w:fill="17365D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jc w:val="center"/>
            </w:pPr>
            <w:r>
              <w:rPr>
                <w:rFonts w:ascii="Liberation Sans" w:hAnsi="Liberation Sans"/>
                <w:b/>
                <w:color w:val="FFFFFF"/>
                <w:sz w:val="16"/>
              </w:rPr>
              <w:t>Milestone</w:t>
            </w:r>
          </w:p>
        </w:tc>
        <w:tc>
          <w:tcPr>
            <w:tcW w:type="dxa" w:w="5616"/>
            <w:shd w:fill="17365D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jc w:val="center"/>
            </w:pPr>
            <w:r>
              <w:rPr>
                <w:rFonts w:ascii="Liberation Sans" w:hAnsi="Liberation Sans"/>
                <w:b/>
                <w:color w:val="FFFFFF"/>
                <w:sz w:val="16"/>
              </w:rPr>
              <w:t>Concluzie finită</w:t>
            </w:r>
          </w:p>
        </w:tc>
        <w:tc>
          <w:tcPr>
            <w:tcW w:type="dxa" w:w="2016"/>
            <w:shd w:fill="17365D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jc w:val="center"/>
            </w:pPr>
            <w:r>
              <w:rPr>
                <w:rFonts w:ascii="Liberation Sans" w:hAnsi="Liberation Sans"/>
                <w:b/>
                <w:color w:val="FFFFFF"/>
                <w:sz w:val="16"/>
              </w:rPr>
              <w:t>Status</w:t>
            </w:r>
          </w:p>
        </w:tc>
      </w:tr>
      <w:tr>
        <w:trPr>
          <w:cantSplit w:val="true"/>
        </w:trPr>
        <w:tc>
          <w:tcPr>
            <w:tcW w:type="dxa" w:w="172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v0.10.1</w:t>
            </w:r>
          </w:p>
        </w:tc>
        <w:tc>
          <w:tcPr>
            <w:tcW w:type="dxa" w:w="561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Niciun first-cross survivor pentru q≤77</w:t>
            </w:r>
          </w:p>
        </w:tc>
        <w:tc>
          <w:tcPr>
            <w:tcW w:type="dxa" w:w="201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COMPUTATIONAL EXACT</w:t>
            </w:r>
          </w:p>
        </w:tc>
      </w:tr>
      <w:tr>
        <w:trPr>
          <w:cantSplit w:val="true"/>
        </w:trPr>
        <w:tc>
          <w:tcPr>
            <w:tcW w:type="dxa" w:w="172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v0.11</w:t>
            </w:r>
          </w:p>
        </w:tc>
        <w:tc>
          <w:tcPr>
            <w:tcW w:type="dxa" w:w="561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Niciun first-cross survivor pentru q≤88</w:t>
            </w:r>
          </w:p>
        </w:tc>
        <w:tc>
          <w:tcPr>
            <w:tcW w:type="dxa" w:w="201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COMPUTATIONAL EXACT</w:t>
            </w:r>
          </w:p>
        </w:tc>
      </w:tr>
      <w:tr>
        <w:trPr>
          <w:cantSplit w:val="true"/>
        </w:trPr>
        <w:tc>
          <w:tcPr>
            <w:tcW w:type="dxa" w:w="172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v0.12</w:t>
            </w:r>
          </w:p>
        </w:tc>
        <w:tc>
          <w:tcPr>
            <w:tcW w:type="dxa" w:w="561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Niciun survivor pentru q≤500; 9 dangerous prefixes, toate false</w:t>
            </w:r>
          </w:p>
        </w:tc>
        <w:tc>
          <w:tcPr>
            <w:tcW w:type="dxa" w:w="201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COMPUTATIONAL EXACT</w:t>
            </w:r>
          </w:p>
        </w:tc>
      </w:tr>
      <w:tr>
        <w:trPr>
          <w:cantSplit w:val="true"/>
        </w:trPr>
        <w:tc>
          <w:tcPr>
            <w:tcW w:type="dxa" w:w="172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v0.13</w:t>
            </w:r>
          </w:p>
        </w:tc>
        <w:tc>
          <w:tcPr>
            <w:tcW w:type="dxa" w:w="561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Niciun first-cross survivor pentru q≤5000</w:t>
            </w:r>
          </w:p>
        </w:tc>
        <w:tc>
          <w:tcPr>
            <w:tcW w:type="dxa" w:w="201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COMPUTATIONAL EXACT</w:t>
            </w:r>
          </w:p>
        </w:tc>
      </w:tr>
    </w:tbl>
    <w:p>
      <w:pPr>
        <w:spacing w:after="20"/>
      </w:pPr>
    </w:p>
    <w:p>
      <w:pPr>
        <w:pStyle w:val="Heading1"/>
      </w:pPr>
      <w:r>
        <w:t>5. Dangerous Prefix</w:t>
      </w:r>
    </w:p>
    <w:p>
      <w:r>
        <w:rPr>
          <w:rFonts w:ascii="Liberation Sans" w:hAnsi="Liberation Sans"/>
          <w:color w:val="1C2430"/>
          <w:sz w:val="19"/>
        </w:rPr>
        <w:t>Dangerous Prefix reduce masiv arborele: în loc să urmărească toate ramurile, păstrează doar prefixele care încă pot susține condițiile de non-descent. Versiunile exacte au fost extinse până la q=5000 și auditate cu variante fast upper bound / exact. Rezultatul este o compresie puternică a spațiului finit, dar nu o demonstrație asimptotică.</w:t>
      </w:r>
    </w:p>
    <w:p>
      <w:pPr>
        <w:pStyle w:val="Heading1"/>
      </w:pPr>
      <w:r>
        <w:t>6. Lock-or-Lift și Candidate Collapse</w:t>
      </w:r>
    </w:p>
    <w:p>
      <w:r>
        <w:rPr>
          <w:rFonts w:ascii="Liberation Sans" w:hAnsi="Liberation Sans"/>
          <w:color w:val="1C2430"/>
          <w:sz w:val="19"/>
        </w:rPr>
        <w:t>Lock-or-Lift separă ramurile în cele care se „închid” printr-o condiție exactă și cele care obligă realizer-ul minim să crească. Candidate Collapse folosește congruențe și seed fixation pentru a colapsa subarbori întregi atunci când toate candidatele finite pot fi eliminate exact.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blHeader w:val="true"/>
          <w:cantSplit w:val="true"/>
        </w:trPr>
        <w:tc>
          <w:tcPr>
            <w:tcW w:type="dxa" w:w="2880"/>
            <w:shd w:fill="17365D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jc w:val="center"/>
            </w:pPr>
            <w:r>
              <w:rPr>
                <w:rFonts w:ascii="Liberation Sans" w:hAnsi="Liberation Sans"/>
                <w:b/>
                <w:color w:val="FFFFFF"/>
                <w:sz w:val="16"/>
              </w:rPr>
              <w:t>Test</w:t>
            </w:r>
          </w:p>
        </w:tc>
        <w:tc>
          <w:tcPr>
            <w:tcW w:type="dxa" w:w="6480"/>
            <w:shd w:fill="17365D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jc w:val="center"/>
            </w:pPr>
            <w:r>
              <w:rPr>
                <w:rFonts w:ascii="Liberation Sans" w:hAnsi="Liberation Sans"/>
                <w:b/>
                <w:color w:val="FFFFFF"/>
                <w:sz w:val="16"/>
              </w:rPr>
              <w:t>Rezultat</w:t>
            </w:r>
          </w:p>
        </w:tc>
      </w:tr>
      <w:tr>
        <w:trPr>
          <w:cantSplit w:val="true"/>
        </w:trPr>
        <w:tc>
          <w:tcPr>
            <w:tcW w:type="dxa" w:w="288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Lock-or-Lift q=2…500</w:t>
            </w:r>
          </w:p>
        </w:tc>
        <w:tc>
          <w:tcPr>
            <w:tcW w:type="dxa" w:w="648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0 mismatch-uri dangerous-prefix; noduri reduse ≈2.95×.</w:t>
            </w:r>
          </w:p>
        </w:tc>
      </w:tr>
      <w:tr>
        <w:trPr>
          <w:cantSplit w:val="true"/>
        </w:trPr>
        <w:tc>
          <w:tcPr>
            <w:tcW w:type="dxa" w:w="288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Candidate Collapse q=2…77</w:t>
            </w:r>
          </w:p>
        </w:tc>
        <w:tc>
          <w:tcPr>
            <w:tcW w:type="dxa" w:w="648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6.005 symbolic nodes; 206 fixed seeds; 200 subtrees collapsed; zero survivors.</w:t>
            </w:r>
          </w:p>
        </w:tc>
      </w:tr>
      <w:tr>
        <w:trPr>
          <w:cantSplit w:val="true"/>
        </w:trPr>
        <w:tc>
          <w:tcPr>
            <w:tcW w:type="dxa" w:w="288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q=15,601</w:t>
            </w:r>
          </w:p>
        </w:tc>
        <w:tc>
          <w:tcPr>
            <w:tcW w:type="dxa" w:w="648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0 survivors; 390.392 nodes; 3.640.585 fixed candidates testate.</w:t>
            </w:r>
          </w:p>
        </w:tc>
      </w:tr>
      <w:tr>
        <w:trPr>
          <w:cantSplit w:val="true"/>
        </w:trPr>
        <w:tc>
          <w:tcPr>
            <w:tcW w:type="dxa" w:w="288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q=47,468</w:t>
            </w:r>
          </w:p>
        </w:tc>
        <w:tc>
          <w:tcPr>
            <w:tcW w:type="dxa" w:w="648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0 survivors; 1.356.776 nodes; 15.287.927 fixed candidates testate.</w:t>
            </w:r>
          </w:p>
        </w:tc>
      </w:tr>
      <w:tr>
        <w:trPr>
          <w:cantSplit w:val="true"/>
        </w:trPr>
        <w:tc>
          <w:tcPr>
            <w:tcW w:type="dxa" w:w="288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q=79,335</w:t>
            </w:r>
          </w:p>
        </w:tc>
        <w:tc>
          <w:tcPr>
            <w:tcW w:type="dxa" w:w="648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0 survivors în certificatul exact păstrat.</w:t>
            </w:r>
          </w:p>
        </w:tc>
      </w:tr>
    </w:tbl>
    <w:p>
      <w:pPr>
        <w:spacing w:after="20"/>
      </w:pPr>
    </w:p>
    <w:p>
      <w:pPr>
        <w:pStyle w:val="Heading1"/>
      </w:pPr>
      <w:r>
        <w:t>7. Adelic Window și realizer mechanics</w:t>
      </w:r>
    </w:p>
    <w:p>
      <w:r>
        <w:rPr>
          <w:rFonts w:ascii="Liberation Sans" w:hAnsi="Liberation Sans"/>
          <w:color w:val="1C2430"/>
          <w:sz w:val="19"/>
        </w:rPr>
        <w:t>Adelic Window combină restricțiile 2-adice ale prefixului Collatz cu informație 3-adică și affine remainder. Scopul este să nu mai tratăm realizer-ul minim ca pe o variabilă izolată, ci ca pe un obiect compatibil simultan cu mai multe congruențe. Această direcție a produs reduceri utile, dar nu a închis încă anti-concentrarea pointwise necesară.</w:t>
      </w:r>
    </w:p>
    <w:p>
      <w:pPr>
        <w:pStyle w:val="Heading1"/>
      </w:pPr>
      <w:r>
        <w:t>8. Anchor–Escape / Envelope / Deficit</w:t>
      </w:r>
    </w:p>
    <w:p>
      <w:r>
        <w:rPr>
          <w:rFonts w:ascii="Liberation Sans" w:hAnsi="Liberation Sans"/>
          <w:color w:val="1C2430"/>
          <w:sz w:val="19"/>
        </w:rPr>
        <w:t>Programul Anchor urmărește Minimum Positive Integer Anchor M_k, No-Descent Envelope E_k și deficitul D_k=A_k-k log₂3. Obiectivul a fost: orice Critical Corridor infinit trebuie fie să intersecteze envelope-ul, fie să forțeze M_k→∞. Au rezultat leme slabe și reduceri, dar nu o demonstrație universală a Anchor Growth pentru toate coridoarele aperiodice.</w:t>
      </w:r>
    </w:p>
    <w:p>
      <w:pPr>
        <w:pStyle w:val="Equation"/>
        <w:jc w:val="center"/>
      </w:pPr>
      <w:r>
        <w:rPr>
          <w:rFonts w:ascii="Liberation Mono" w:hAnsi="Liberation Mono"/>
          <w:b w:val="0"/>
          <w:color w:val="1C2430"/>
          <w:sz w:val="18"/>
        </w:rPr>
        <w:t>A_k = Σ a_i,     D_k = A_k − k log₂3</w:t>
      </w:r>
    </w:p>
    <w:p>
      <w:pPr>
        <w:pStyle w:val="Equation"/>
        <w:jc w:val="center"/>
      </w:pPr>
      <w:r>
        <w:rPr>
          <w:rFonts w:ascii="Liberation Mono" w:hAnsi="Liberation Mono"/>
          <w:b w:val="0"/>
          <w:color w:val="1C2430"/>
          <w:sz w:val="18"/>
        </w:rPr>
        <w:t>Țintă:  Deficit → residue constraints → 2-adic/3-adic compatibility → Anchor Growth</w:t>
      </w:r>
    </w:p>
    <w:p>
      <w:pPr>
        <w:pStyle w:val="Heading1"/>
      </w:pPr>
      <w:r>
        <w:t>9. Symbolic dynamics și automata</w:t>
      </w:r>
    </w:p>
    <w:p>
      <w:r>
        <w:rPr>
          <w:rFonts w:ascii="Liberation Sans" w:hAnsi="Liberation Sans"/>
          <w:color w:val="1C2430"/>
          <w:sz w:val="19"/>
        </w:rPr>
        <w:t>Secvența a_i=ν₂(3x_i+1) a fost tratată ca un cuvânt infinit. Au fost atacate familii periodice, eventual periodice, automatic, morphic, Sturmian și mechanical words. Automata finite, residue automata, SCCs și pumping-style arguments au exclus sau simplificat clase structurate, dar nu pot acoperi direct toate cuvintele Collatz posibile.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rPr>
          <w:tblHeader w:val="true"/>
          <w:cantSplit w:val="true"/>
        </w:trPr>
        <w:tc>
          <w:tcPr>
            <w:tcW w:type="dxa" w:w="2160"/>
            <w:shd w:fill="17365D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jc w:val="center"/>
            </w:pPr>
            <w:r>
              <w:rPr>
                <w:rFonts w:ascii="Liberation Sans" w:hAnsi="Liberation Sans"/>
                <w:b/>
                <w:color w:val="FFFFFF"/>
                <w:sz w:val="15"/>
              </w:rPr>
              <w:t>Lane</w:t>
            </w:r>
          </w:p>
        </w:tc>
        <w:tc>
          <w:tcPr>
            <w:tcW w:type="dxa" w:w="3744"/>
            <w:shd w:fill="17365D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jc w:val="center"/>
            </w:pPr>
            <w:r>
              <w:rPr>
                <w:rFonts w:ascii="Liberation Sans" w:hAnsi="Liberation Sans"/>
                <w:b/>
                <w:color w:val="FFFFFF"/>
                <w:sz w:val="15"/>
              </w:rPr>
              <w:t>Contribuție</w:t>
            </w:r>
          </w:p>
        </w:tc>
        <w:tc>
          <w:tcPr>
            <w:tcW w:type="dxa" w:w="3456"/>
            <w:shd w:fill="17365D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jc w:val="center"/>
            </w:pPr>
            <w:r>
              <w:rPr>
                <w:rFonts w:ascii="Liberation Sans" w:hAnsi="Liberation Sans"/>
                <w:b/>
                <w:color w:val="FFFFFF"/>
                <w:sz w:val="15"/>
              </w:rPr>
              <w:t>Status</w:t>
            </w:r>
          </w:p>
        </w:tc>
      </w:tr>
      <w:tr>
        <w:trPr>
          <w:cantSplit w:val="true"/>
        </w:trPr>
        <w:tc>
          <w:tcPr>
            <w:tcW w:type="dxa" w:w="216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Symbolic dynamics</w:t>
            </w:r>
          </w:p>
        </w:tc>
        <w:tc>
          <w:tcPr>
            <w:tcW w:type="dxa" w:w="374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Complexity p_W(n), familii periodice/automatic/morphic/Sturmian</w:t>
            </w:r>
          </w:p>
        </w:tc>
        <w:tc>
          <w:tcPr>
            <w:tcW w:type="dxa" w:w="34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Excluderi utile; cazul general OPEN</w:t>
            </w:r>
          </w:p>
        </w:tc>
      </w:tr>
      <w:tr>
        <w:trPr>
          <w:cantSplit w:val="true"/>
        </w:trPr>
        <w:tc>
          <w:tcPr>
            <w:tcW w:type="dxa" w:w="216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Finite/residue automata</w:t>
            </w:r>
          </w:p>
        </w:tc>
        <w:tc>
          <w:tcPr>
            <w:tcW w:type="dxa" w:w="374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Cycles, SCCs, forbidden states</w:t>
            </w:r>
          </w:p>
        </w:tc>
        <w:tc>
          <w:tcPr>
            <w:tcW w:type="dxa" w:w="34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Metodă utilă; fără closure universal</w:t>
            </w:r>
          </w:p>
        </w:tc>
      </w:tr>
      <w:tr>
        <w:trPr>
          <w:cantSplit w:val="true"/>
        </w:trPr>
        <w:tc>
          <w:tcPr>
            <w:tcW w:type="dxa" w:w="216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Mechanical/Beatty</w:t>
            </w:r>
          </w:p>
        </w:tc>
        <w:tc>
          <w:tcPr>
            <w:tcW w:type="dxa" w:w="374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Boundary words și envelope</w:t>
            </w:r>
          </w:p>
        </w:tc>
        <w:tc>
          <w:tcPr>
            <w:tcW w:type="dxa" w:w="34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Identități exacte; unele minimizer claims FAILED</w:t>
            </w:r>
          </w:p>
        </w:tc>
      </w:tr>
      <w:tr>
        <w:trPr>
          <w:cantSplit w:val="true"/>
        </w:trPr>
        <w:tc>
          <w:tcPr>
            <w:tcW w:type="dxa" w:w="216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Continued fractions</w:t>
            </w:r>
          </w:p>
        </w:tc>
        <w:tc>
          <w:tcPr>
            <w:tcW w:type="dxa" w:w="374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Resonance ladder pentru log₂3</w:t>
            </w:r>
          </w:p>
        </w:tc>
        <w:tc>
          <w:tcPr>
            <w:tcW w:type="dxa" w:w="34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Instrument structural puternic</w:t>
            </w:r>
          </w:p>
        </w:tc>
      </w:tr>
      <w:tr>
        <w:trPr>
          <w:cantSplit w:val="true"/>
        </w:trPr>
        <w:tc>
          <w:tcPr>
            <w:tcW w:type="dxa" w:w="216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Fourier/Weyl</w:t>
            </w:r>
          </w:p>
        </w:tc>
        <w:tc>
          <w:tcPr>
            <w:tcW w:type="dxa" w:w="374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Distribuție reziduală și anti-concentrare</w:t>
            </w:r>
          </w:p>
        </w:tc>
        <w:tc>
          <w:tcPr>
            <w:tcW w:type="dxa" w:w="34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Perspective de medie; pointwise wall rămâne</w:t>
            </w:r>
          </w:p>
        </w:tc>
      </w:tr>
    </w:tbl>
    <w:p>
      <w:pPr>
        <w:spacing w:after="20"/>
      </w:pPr>
    </w:p>
    <w:p>
      <w:pPr>
        <w:pStyle w:val="Heading1"/>
      </w:pPr>
      <w:r>
        <w:t>10. Harmonic / linear realizer floors</w:t>
      </w:r>
    </w:p>
    <w:p>
      <w:r>
        <w:rPr>
          <w:rFonts w:ascii="Liberation Sans" w:hAnsi="Liberation Sans"/>
          <w:color w:val="1C2430"/>
          <w:sz w:val="19"/>
        </w:rPr>
        <w:t>Harmonic Seed Ceiling și Linear Realizer Floor transformă problema în lower bounds foarte slabe dar concrete pentru realizer-ul minim. Această strategie a permis ținte precum N/2, N/9, N/170 sau N/(40M), mult mai accesibile decât o estimare globală puternică.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rPr>
          <w:tblHeader w:val="true"/>
          <w:cantSplit w:val="true"/>
        </w:trPr>
        <w:tc>
          <w:tcPr>
            <w:tcW w:type="dxa" w:w="1872"/>
            <w:shd w:fill="17365D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jc w:val="center"/>
            </w:pPr>
            <w:r>
              <w:rPr>
                <w:rFonts w:ascii="Liberation Sans" w:hAnsi="Liberation Sans"/>
                <w:b/>
                <w:color w:val="FFFFFF"/>
                <w:sz w:val="16"/>
              </w:rPr>
              <w:t>Sector</w:t>
            </w:r>
          </w:p>
        </w:tc>
        <w:tc>
          <w:tcPr>
            <w:tcW w:type="dxa" w:w="4320"/>
            <w:shd w:fill="17365D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jc w:val="center"/>
            </w:pPr>
            <w:r>
              <w:rPr>
                <w:rFonts w:ascii="Liberation Sans" w:hAnsi="Liberation Sans"/>
                <w:b/>
                <w:color w:val="FFFFFF"/>
                <w:sz w:val="16"/>
              </w:rPr>
              <w:t>Scan exact</w:t>
            </w:r>
          </w:p>
        </w:tc>
        <w:tc>
          <w:tcPr>
            <w:tcW w:type="dxa" w:w="3168"/>
            <w:shd w:fill="17365D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jc w:val="center"/>
            </w:pPr>
            <w:r>
              <w:rPr>
                <w:rFonts w:ascii="Liberation Sans" w:hAnsi="Liberation Sans"/>
                <w:b/>
                <w:color w:val="FFFFFF"/>
                <w:sz w:val="16"/>
              </w:rPr>
              <w:t>Floor finit</w:t>
            </w:r>
          </w:p>
        </w:tc>
      </w:tr>
      <w:tr>
        <w:trPr>
          <w:cantSplit w:val="true"/>
        </w:trPr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c=1</w:t>
            </w:r>
          </w:p>
        </w:tc>
        <w:tc>
          <w:tcPr>
            <w:tcW w:type="dxa" w:w="432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500.000.000 seed-uri impare; max confinement 252 la 156.977.263</w:t>
            </w:r>
          </w:p>
        </w:tc>
        <w:tc>
          <w:tcPr>
            <w:tcW w:type="dxa" w:w="316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r_min(N,1) ≥ N/2 până la N≤2×10^9</w:t>
            </w:r>
          </w:p>
        </w:tc>
      </w:tr>
      <w:tr>
        <w:trPr>
          <w:cantSplit w:val="true"/>
        </w:trPr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c=14/25=0.56</w:t>
            </w:r>
          </w:p>
        </w:tc>
        <w:tc>
          <w:tcPr>
            <w:tcW w:type="dxa" w:w="432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500.000.000 seed-uri impare; max confinement 249 la 217.740.015</w:t>
            </w:r>
          </w:p>
        </w:tc>
        <w:tc>
          <w:tcPr>
            <w:tcW w:type="dxa" w:w="316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r_min(N,0.56) ≥ N/9 până la N≤9×10^9</w:t>
            </w:r>
          </w:p>
        </w:tc>
      </w:tr>
    </w:tbl>
    <w:p>
      <w:pPr>
        <w:spacing w:after="20"/>
      </w:pPr>
    </w:p>
    <w:p>
      <w:pPr>
        <w:pStyle w:val="Heading1"/>
      </w:pPr>
      <w:r>
        <w:t>11. Negative-tail reduction</w:t>
      </w:r>
    </w:p>
    <w:p>
      <w:r>
        <w:rPr>
          <w:rFonts w:ascii="Liberation Sans" w:hAnsi="Liberation Sans"/>
          <w:color w:val="1C2430"/>
          <w:sz w:val="19"/>
        </w:rPr>
        <w:t>Conectarea cu rezultate publicate despre comportamentul paradoxal al secvențelor Collatz a permis reformularea unui violator ipotetic: după un anumit punct, acesta trebuie să petreacă o fracție extrem de mare din timp într-un regim de drift negativ, în timp ce realizer-ul exact rămâne compatibil cu non-descent. Acesta este un punct de întâlnire între probabilistic/average behavior și aritmetica exactă.</w:t>
      </w:r>
    </w:p>
    <w:p>
      <w:pPr>
        <w:pStyle w:val="Heading1"/>
      </w:pPr>
      <w:r>
        <w:t>12. 170-FLOOR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blHeader w:val="true"/>
          <w:cantSplit w:val="true"/>
        </w:trPr>
        <w:tc>
          <w:tcPr>
            <w:tcW w:type="dxa" w:w="6768"/>
            <w:shd w:fill="17365D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jc w:val="center"/>
            </w:pPr>
            <w:r>
              <w:rPr>
                <w:rFonts w:ascii="Liberation Sans" w:hAnsi="Liberation Sans"/>
                <w:b/>
                <w:color w:val="FFFFFF"/>
                <w:sz w:val="16"/>
              </w:rPr>
              <w:t>Rezultat</w:t>
            </w:r>
          </w:p>
        </w:tc>
        <w:tc>
          <w:tcPr>
            <w:tcW w:type="dxa" w:w="2592"/>
            <w:shd w:fill="17365D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jc w:val="center"/>
            </w:pPr>
            <w:r>
              <w:rPr>
                <w:rFonts w:ascii="Liberation Sans" w:hAnsi="Liberation Sans"/>
                <w:b/>
                <w:color w:val="FFFFFF"/>
                <w:sz w:val="16"/>
              </w:rPr>
              <w:t>Status</w:t>
            </w:r>
          </w:p>
        </w:tc>
      </w:tr>
      <w:tr>
        <w:trPr>
          <w:cantSplit w:val="true"/>
        </w:trPr>
        <w:tc>
          <w:tcPr>
            <w:tcW w:type="dxa" w:w="676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Audit exact pentru toate M impare &lt;4097; maximum first-descent step 51 la M=703</w:t>
            </w:r>
          </w:p>
        </w:tc>
        <w:tc>
          <w:tcPr>
            <w:tcW w:type="dxa" w:w="259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COMPUTATIONAL EXACT</w:t>
            </w:r>
          </w:p>
        </w:tc>
      </w:tr>
      <w:tr>
        <w:trPr>
          <w:cantSplit w:val="true"/>
        </w:trPr>
        <w:tc>
          <w:tcPr>
            <w:tcW w:type="dxa" w:w="676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170-FLOOR certificat finit prin N≤170.000.000.000</w:t>
            </w:r>
          </w:p>
        </w:tc>
        <w:tc>
          <w:tcPr>
            <w:tcW w:type="dxa" w:w="259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COMPUTATIONAL EXACT</w:t>
            </w:r>
          </w:p>
        </w:tc>
      </w:tr>
      <w:tr>
        <w:trPr>
          <w:cantSplit w:val="true"/>
        </w:trPr>
        <w:tc>
          <w:tcPr>
            <w:tcW w:type="dxa" w:w="676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Orice violator distinct-iterate trebuie să aibă &gt;97.773% tail permanent negativ</w:t>
            </w:r>
          </w:p>
        </w:tc>
        <w:tc>
          <w:tcPr>
            <w:tcW w:type="dxa" w:w="259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DERIVED COROLLARY</w:t>
            </w:r>
          </w:p>
        </w:tc>
      </w:tr>
      <w:tr>
        <w:trPr>
          <w:cantSplit w:val="true"/>
        </w:trPr>
        <w:tc>
          <w:tcPr>
            <w:tcW w:type="dxa" w:w="676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170-FLOOR asimptotic / anti-concentrarea tail-ului</w:t>
            </w:r>
          </w:p>
        </w:tc>
        <w:tc>
          <w:tcPr>
            <w:tcW w:type="dxa" w:w="259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OPEN</w:t>
            </w:r>
          </w:p>
        </w:tc>
      </w:tr>
    </w:tbl>
    <w:p>
      <w:pPr>
        <w:spacing w:after="20"/>
      </w:pPr>
    </w:p>
    <w:p>
      <w:pPr>
        <w:pStyle w:val="Heading1"/>
      </w:pPr>
      <w:r>
        <w:t>13. 40M-FLOOR și 729-Gate</w:t>
      </w:r>
    </w:p>
    <w:p>
      <w:r>
        <w:rPr>
          <w:rFonts w:ascii="Liberation Sans" w:hAnsi="Liberation Sans"/>
          <w:color w:val="1C2430"/>
          <w:sz w:val="19"/>
        </w:rPr>
        <w:t>Amplificarea corridor-ului la c=3 a produs o țintă și mai slabă, dar certificată pe un domeniu enorm. În paralel, 729-Gate a introdus o compatibilitate 3-adică exactă: prependarea a șase valuații egale cu 1 transformă condiția de 3-confinement într-o condiție de 0-confinement, iar predecessor-ul există numai într-o clasă modulo 729.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blHeader w:val="true"/>
          <w:cantSplit w:val="true"/>
        </w:trPr>
        <w:tc>
          <w:tcPr>
            <w:tcW w:type="dxa" w:w="2880"/>
            <w:shd w:fill="17365D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jc w:val="center"/>
            </w:pPr>
            <w:r>
              <w:rPr>
                <w:rFonts w:ascii="Liberation Sans" w:hAnsi="Liberation Sans"/>
                <w:b/>
                <w:color w:val="FFFFFF"/>
                <w:sz w:val="16"/>
              </w:rPr>
              <w:t>Element</w:t>
            </w:r>
          </w:p>
        </w:tc>
        <w:tc>
          <w:tcPr>
            <w:tcW w:type="dxa" w:w="6480"/>
            <w:shd w:fill="17365D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jc w:val="center"/>
            </w:pPr>
            <w:r>
              <w:rPr>
                <w:rFonts w:ascii="Liberation Sans" w:hAnsi="Liberation Sans"/>
                <w:b/>
                <w:color w:val="FFFFFF"/>
                <w:sz w:val="16"/>
              </w:rPr>
              <w:t>Rezultat</w:t>
            </w:r>
          </w:p>
        </w:tc>
      </w:tr>
      <w:tr>
        <w:trPr>
          <w:cantSplit w:val="true"/>
        </w:trPr>
        <w:tc>
          <w:tcPr>
            <w:tcW w:type="dxa" w:w="288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Scan 500M odd seeds ≤10^9</w:t>
            </w:r>
          </w:p>
        </w:tc>
        <w:tc>
          <w:tcPr>
            <w:tcW w:type="dxa" w:w="648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c=3 max confinement 263 la seed 63.728.127; c=2 max 260 la 644.427.943; zero overflow.</w:t>
            </w:r>
          </w:p>
        </w:tc>
      </w:tr>
      <w:tr>
        <w:trPr>
          <w:cantSplit w:val="true"/>
        </w:trPr>
        <w:tc>
          <w:tcPr>
            <w:tcW w:type="dxa" w:w="288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40M-FLOOR</w:t>
            </w:r>
          </w:p>
        </w:tc>
        <w:tc>
          <w:tcPr>
            <w:tcW w:type="dxa" w:w="648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COMPUTATIONAL EXACT până la N≤4×10^16.</w:t>
            </w:r>
          </w:p>
        </w:tc>
      </w:tr>
      <w:tr>
        <w:trPr>
          <w:cantSplit w:val="true"/>
        </w:trPr>
        <w:tc>
          <w:tcPr>
            <w:tcW w:type="dxa" w:w="288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Negative-tail consequence</w:t>
            </w:r>
          </w:p>
        </w:tc>
        <w:tc>
          <w:tcPr>
            <w:tcW w:type="dxa" w:w="648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Violatorul ipotetic distinct-iterate ar necesita &gt;99.9999905% tail negativ permanent.</w:t>
            </w:r>
          </w:p>
        </w:tc>
      </w:tr>
      <w:tr>
        <w:trPr>
          <w:cantSplit w:val="true"/>
        </w:trPr>
        <w:tc>
          <w:tcPr>
            <w:tcW w:type="dxa" w:w="288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729-Gate</w:t>
            </w:r>
          </w:p>
        </w:tc>
        <w:tc>
          <w:tcPr>
            <w:tcW w:type="dxa" w:w="648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Șase pași ν₂=1 dau factor (3/2)^6=729/64; predecessor iff y≡−1 mod729.</w:t>
            </w:r>
          </w:p>
        </w:tc>
      </w:tr>
    </w:tbl>
    <w:p>
      <w:pPr>
        <w:spacing w:after="20"/>
      </w:pPr>
    </w:p>
    <w:p>
      <w:pPr>
        <w:pStyle w:val="Heading1"/>
      </w:pPr>
      <w:r>
        <w:t>14. Certificate computaționale finite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rPr>
          <w:tblHeader w:val="true"/>
          <w:cantSplit w:val="true"/>
        </w:trPr>
        <w:tc>
          <w:tcPr>
            <w:tcW w:type="dxa" w:w="3600"/>
            <w:shd w:fill="17365D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jc w:val="center"/>
            </w:pPr>
            <w:r>
              <w:rPr>
                <w:rFonts w:ascii="Liberation Sans" w:hAnsi="Liberation Sans"/>
                <w:b/>
                <w:color w:val="FFFFFF"/>
                <w:sz w:val="15"/>
              </w:rPr>
              <w:t>Certificat / reducere</w:t>
            </w:r>
          </w:p>
        </w:tc>
        <w:tc>
          <w:tcPr>
            <w:tcW w:type="dxa" w:w="3168"/>
            <w:shd w:fill="17365D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jc w:val="center"/>
            </w:pPr>
            <w:r>
              <w:rPr>
                <w:rFonts w:ascii="Liberation Sans" w:hAnsi="Liberation Sans"/>
                <w:b/>
                <w:color w:val="FFFFFF"/>
                <w:sz w:val="15"/>
              </w:rPr>
              <w:t>Domeniu / valoare</w:t>
            </w:r>
          </w:p>
        </w:tc>
        <w:tc>
          <w:tcPr>
            <w:tcW w:type="dxa" w:w="2592"/>
            <w:shd w:fill="17365D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jc w:val="center"/>
            </w:pPr>
            <w:r>
              <w:rPr>
                <w:rFonts w:ascii="Liberation Sans" w:hAnsi="Liberation Sans"/>
                <w:b/>
                <w:color w:val="FFFFFF"/>
                <w:sz w:val="15"/>
              </w:rPr>
              <w:t>Status</w:t>
            </w:r>
          </w:p>
        </w:tc>
      </w:tr>
      <w:tr>
        <w:trPr>
          <w:cantSplit w:val="true"/>
        </w:trPr>
        <w:tc>
          <w:tcPr>
            <w:tcW w:type="dxa" w:w="360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First-cross two-gate</w:t>
            </w:r>
          </w:p>
        </w:tc>
        <w:tc>
          <w:tcPr>
            <w:tcW w:type="dxa" w:w="316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q≤77</w:t>
            </w:r>
          </w:p>
        </w:tc>
        <w:tc>
          <w:tcPr>
            <w:tcW w:type="dxa" w:w="259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COMPUTATIONAL EXACT</w:t>
            </w:r>
          </w:p>
        </w:tc>
      </w:tr>
      <w:tr>
        <w:trPr>
          <w:cantSplit w:val="true"/>
        </w:trPr>
        <w:tc>
          <w:tcPr>
            <w:tcW w:type="dxa" w:w="360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Corrected frontier</w:t>
            </w:r>
          </w:p>
        </w:tc>
        <w:tc>
          <w:tcPr>
            <w:tcW w:type="dxa" w:w="316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q≤88</w:t>
            </w:r>
          </w:p>
        </w:tc>
        <w:tc>
          <w:tcPr>
            <w:tcW w:type="dxa" w:w="259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COMPUTATIONAL EXACT</w:t>
            </w:r>
          </w:p>
        </w:tc>
      </w:tr>
      <w:tr>
        <w:trPr>
          <w:cantSplit w:val="true"/>
        </w:trPr>
        <w:tc>
          <w:tcPr>
            <w:tcW w:type="dxa" w:w="360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Dangerous Prefix</w:t>
            </w:r>
          </w:p>
        </w:tc>
        <w:tc>
          <w:tcPr>
            <w:tcW w:type="dxa" w:w="316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q≤500</w:t>
            </w:r>
          </w:p>
        </w:tc>
        <w:tc>
          <w:tcPr>
            <w:tcW w:type="dxa" w:w="259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COMPUTATIONAL EXACT</w:t>
            </w:r>
          </w:p>
        </w:tc>
      </w:tr>
      <w:tr>
        <w:trPr>
          <w:cantSplit w:val="true"/>
        </w:trPr>
        <w:tc>
          <w:tcPr>
            <w:tcW w:type="dxa" w:w="360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Fast Dangerous Prefix</w:t>
            </w:r>
          </w:p>
        </w:tc>
        <w:tc>
          <w:tcPr>
            <w:tcW w:type="dxa" w:w="316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q≤5000</w:t>
            </w:r>
          </w:p>
        </w:tc>
        <w:tc>
          <w:tcPr>
            <w:tcW w:type="dxa" w:w="259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COMPUTATIONAL EXACT</w:t>
            </w:r>
          </w:p>
        </w:tc>
      </w:tr>
      <w:tr>
        <w:trPr>
          <w:cantSplit w:val="true"/>
        </w:trPr>
        <w:tc>
          <w:tcPr>
            <w:tcW w:type="dxa" w:w="360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Candidate Collapse resonance</w:t>
            </w:r>
          </w:p>
        </w:tc>
        <w:tc>
          <w:tcPr>
            <w:tcW w:type="dxa" w:w="316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q=15.601; 47.468; 79.335</w:t>
            </w:r>
          </w:p>
        </w:tc>
        <w:tc>
          <w:tcPr>
            <w:tcW w:type="dxa" w:w="259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zero survivors</w:t>
            </w:r>
          </w:p>
        </w:tc>
      </w:tr>
      <w:tr>
        <w:trPr>
          <w:cantSplit w:val="true"/>
        </w:trPr>
        <w:tc>
          <w:tcPr>
            <w:tcW w:type="dxa" w:w="360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c=1 integer scan</w:t>
            </w:r>
          </w:p>
        </w:tc>
        <w:tc>
          <w:tcPr>
            <w:tcW w:type="dxa" w:w="316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toate seed-urile impare ≤10^9</w:t>
            </w:r>
          </w:p>
        </w:tc>
        <w:tc>
          <w:tcPr>
            <w:tcW w:type="dxa" w:w="259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COMPUTATIONAL EXACT</w:t>
            </w:r>
          </w:p>
        </w:tc>
      </w:tr>
      <w:tr>
        <w:trPr>
          <w:cantSplit w:val="true"/>
        </w:trPr>
        <w:tc>
          <w:tcPr>
            <w:tcW w:type="dxa" w:w="360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c=0.56 integer scan</w:t>
            </w:r>
          </w:p>
        </w:tc>
        <w:tc>
          <w:tcPr>
            <w:tcW w:type="dxa" w:w="316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toate seed-urile impare ≤10^9</w:t>
            </w:r>
          </w:p>
        </w:tc>
        <w:tc>
          <w:tcPr>
            <w:tcW w:type="dxa" w:w="259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COMPUTATIONAL EXACT</w:t>
            </w:r>
          </w:p>
        </w:tc>
      </w:tr>
      <w:tr>
        <w:trPr>
          <w:cantSplit w:val="true"/>
        </w:trPr>
        <w:tc>
          <w:tcPr>
            <w:tcW w:type="dxa" w:w="360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170-FLOOR</w:t>
            </w:r>
          </w:p>
        </w:tc>
        <w:tc>
          <w:tcPr>
            <w:tcW w:type="dxa" w:w="316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N≤1.70×10^11</w:t>
            </w:r>
          </w:p>
        </w:tc>
        <w:tc>
          <w:tcPr>
            <w:tcW w:type="dxa" w:w="259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COMPUTATIONAL EXACT</w:t>
            </w:r>
          </w:p>
        </w:tc>
      </w:tr>
      <w:tr>
        <w:trPr>
          <w:cantSplit w:val="true"/>
        </w:trPr>
        <w:tc>
          <w:tcPr>
            <w:tcW w:type="dxa" w:w="360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40M-FLOOR</w:t>
            </w:r>
          </w:p>
        </w:tc>
        <w:tc>
          <w:tcPr>
            <w:tcW w:type="dxa" w:w="316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N≤4.0×10^16</w:t>
            </w:r>
          </w:p>
        </w:tc>
        <w:tc>
          <w:tcPr>
            <w:tcW w:type="dxa" w:w="259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COMPUTATIONAL EXACT</w:t>
            </w:r>
          </w:p>
        </w:tc>
      </w:tr>
    </w:tbl>
    <w:p>
      <w:pPr>
        <w:spacing w:after="20"/>
      </w:pPr>
    </w:p>
    <w:p>
      <w:pPr>
        <w:pStyle w:val="Heading1"/>
      </w:pPr>
      <w:r>
        <w:t>15. Meta-Barrier v0.1–v0.2</w:t>
      </w:r>
    </w:p>
    <w:p>
      <w:r>
        <w:rPr>
          <w:rFonts w:ascii="Liberation Sans" w:hAnsi="Liberation Sans"/>
          <w:color w:val="1C2430"/>
          <w:sz w:val="19"/>
        </w:rPr>
        <w:t>După oprirea căutării directe a unei demonstrații, programul a atacat întrebarea meta: putem demonstra că familii largi de strategii locale nu pot funcționa? Mersenne adversaries n_L=2^L−1 oferă o pistă exactă care rămâne în „shadow” pentru L pași ai hărții Terras.</w:t>
      </w:r>
    </w:p>
    <w:p>
      <w:pPr>
        <w:pStyle w:val="Equation"/>
        <w:jc w:val="center"/>
      </w:pPr>
      <w:r>
        <w:rPr>
          <w:rFonts w:ascii="Liberation Mono" w:hAnsi="Liberation Mono"/>
          <w:b w:val="0"/>
          <w:color w:val="1C2430"/>
          <w:sz w:val="18"/>
        </w:rPr>
        <w:t>T^j(2^L−1)=3^j 2^(L−j)−1,   0≤j≤L</w:t>
      </w:r>
    </w:p>
    <w:p>
      <w:pPr>
        <w:pStyle w:val="ListBullet"/>
        <w:spacing w:after="40"/>
      </w:pPr>
      <w:r>
        <w:rPr>
          <w:rFonts w:ascii="Liberation Sans" w:hAnsi="Liberation Sans"/>
          <w:sz w:val="18"/>
        </w:rPr>
        <w:t>Sublogarithmic direct-descent NO-GO: niciun bound universal B(n)=o(log n) nu poate garanta coborâre directă pentru toate n.</w:t>
      </w:r>
    </w:p>
    <w:p>
      <w:pPr>
        <w:pStyle w:val="ListBullet"/>
        <w:spacing w:after="40"/>
      </w:pPr>
      <w:r>
        <w:rPr>
          <w:rFonts w:ascii="Liberation Sans" w:hAnsi="Liberation Sans"/>
          <w:sz w:val="18"/>
        </w:rPr>
        <w:t>Sublog bounded-multiplier Lyapunov NO-GO pentru V(n)=nW(n), cu W bounded și contracție fixă.</w:t>
      </w:r>
    </w:p>
    <w:p>
      <w:pPr>
        <w:pStyle w:val="ListBullet"/>
        <w:spacing w:after="40"/>
      </w:pPr>
      <w:r>
        <w:rPr>
          <w:rFonts w:ascii="Liberation Sans" w:hAnsi="Liberation Sans"/>
          <w:sz w:val="18"/>
        </w:rPr>
        <w:t>Sublog finite-memory additive-ranking NO-GO pentru progres local fix.</w:t>
      </w:r>
    </w:p>
    <w:p>
      <w:pPr>
        <w:pStyle w:val="ListBullet"/>
        <w:spacing w:after="40"/>
      </w:pPr>
      <w:r>
        <w:rPr>
          <w:rFonts w:ascii="Liberation Sans" w:hAnsi="Liberation Sans"/>
          <w:sz w:val="18"/>
        </w:rPr>
        <w:t>v0.2 produce threshold-ul exact c_k=(α^(1/k)−1)/β, unde α=log₂3 și β=α−1.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blHeader w:val="true"/>
          <w:cantSplit w:val="true"/>
        </w:trPr>
        <w:tc>
          <w:tcPr>
            <w:tcW w:type="dxa" w:w="3168"/>
            <w:shd w:fill="17365D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jc w:val="center"/>
            </w:pPr>
            <w:r>
              <w:rPr>
                <w:rFonts w:ascii="Liberation Sans" w:hAnsi="Liberation Sans"/>
                <w:b/>
                <w:color w:val="FFFFFF"/>
                <w:sz w:val="16"/>
              </w:rPr>
              <w:t>k</w:t>
            </w:r>
          </w:p>
        </w:tc>
        <w:tc>
          <w:tcPr>
            <w:tcW w:type="dxa" w:w="6192"/>
            <w:shd w:fill="17365D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jc w:val="center"/>
            </w:pPr>
            <w:r>
              <w:rPr>
                <w:rFonts w:ascii="Liberation Sans" w:hAnsi="Liberation Sans"/>
                <w:b/>
                <w:color w:val="FFFFFF"/>
                <w:sz w:val="16"/>
              </w:rPr>
              <w:t>c_k</w:t>
            </w:r>
          </w:p>
        </w:tc>
      </w:tr>
      <w:tr>
        <w:trPr>
          <w:cantSplit w:val="true"/>
        </w:trPr>
        <w:tc>
          <w:tcPr>
            <w:tcW w:type="dxa" w:w="316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1</w:t>
            </w:r>
          </w:p>
        </w:tc>
        <w:tc>
          <w:tcPr>
            <w:tcW w:type="dxa" w:w="619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1.000000</w:t>
            </w:r>
          </w:p>
        </w:tc>
      </w:tr>
      <w:tr>
        <w:trPr>
          <w:cantSplit w:val="true"/>
        </w:trPr>
        <w:tc>
          <w:tcPr>
            <w:tcW w:type="dxa" w:w="316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2</w:t>
            </w:r>
          </w:p>
        </w:tc>
        <w:tc>
          <w:tcPr>
            <w:tcW w:type="dxa" w:w="619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0.44268297</w:t>
            </w:r>
          </w:p>
        </w:tc>
      </w:tr>
      <w:tr>
        <w:trPr>
          <w:cantSplit w:val="true"/>
        </w:trPr>
        <w:tc>
          <w:tcPr>
            <w:tcW w:type="dxa" w:w="316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3</w:t>
            </w:r>
          </w:p>
        </w:tc>
        <w:tc>
          <w:tcPr>
            <w:tcW w:type="dxa" w:w="619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0.28366160</w:t>
            </w:r>
          </w:p>
        </w:tc>
      </w:tr>
      <w:tr>
        <w:trPr>
          <w:cantSplit w:val="true"/>
        </w:trPr>
        <w:tc>
          <w:tcPr>
            <w:tcW w:type="dxa" w:w="316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4</w:t>
            </w:r>
          </w:p>
        </w:tc>
        <w:tc>
          <w:tcPr>
            <w:tcW w:type="dxa" w:w="619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0.20861289</w:t>
            </w:r>
          </w:p>
        </w:tc>
      </w:tr>
      <w:tr>
        <w:trPr>
          <w:cantSplit w:val="true"/>
        </w:trPr>
        <w:tc>
          <w:tcPr>
            <w:tcW w:type="dxa" w:w="316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5</w:t>
            </w:r>
          </w:p>
        </w:tc>
        <w:tc>
          <w:tcPr>
            <w:tcW w:type="dxa" w:w="619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0.16494696</w:t>
            </w:r>
          </w:p>
        </w:tc>
      </w:tr>
      <w:tr>
        <w:trPr>
          <w:cantSplit w:val="true"/>
        </w:trPr>
        <w:tc>
          <w:tcPr>
            <w:tcW w:type="dxa" w:w="316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10</w:t>
            </w:r>
          </w:p>
        </w:tc>
        <w:tc>
          <w:tcPr>
            <w:tcW w:type="dxa" w:w="619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0.08057461</w:t>
            </w:r>
          </w:p>
        </w:tc>
      </w:tr>
      <w:tr>
        <w:trPr>
          <w:cantSplit w:val="true"/>
        </w:trPr>
        <w:tc>
          <w:tcPr>
            <w:tcW w:type="dxa" w:w="316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20</w:t>
            </w:r>
          </w:p>
        </w:tc>
        <w:tc>
          <w:tcPr>
            <w:tcW w:type="dxa" w:w="619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0.03982346</w:t>
            </w:r>
          </w:p>
        </w:tc>
      </w:tr>
    </w:tbl>
    <w:p>
      <w:pPr>
        <w:spacing w:after="20"/>
      </w:pPr>
    </w:p>
    <w:p>
      <w:r>
        <w:rPr>
          <w:rFonts w:ascii="Liberation Sans" w:hAnsi="Liberation Sans"/>
          <w:color w:val="1C2430"/>
          <w:sz w:val="19"/>
        </w:rPr>
        <w:t>Acestea sunt rezultate matematice despre clase de metode; NU demonstrează independența Collatz de PA sau ZFC. Pentru harta Collatz fixă, independența rămâne OPEN.</w:t>
      </w:r>
    </w:p>
    <w:p>
      <w:pPr>
        <w:pStyle w:val="Heading1"/>
      </w:pPr>
      <w:r>
        <w:t>16. Căi eșuate și ce am învățat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rPr>
          <w:tblHeader w:val="true"/>
          <w:cantSplit w:val="true"/>
        </w:trPr>
        <w:tc>
          <w:tcPr>
            <w:tcW w:type="dxa" w:w="3168"/>
            <w:shd w:fill="17365D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jc w:val="center"/>
            </w:pPr>
            <w:r>
              <w:rPr>
                <w:rFonts w:ascii="Liberation Sans" w:hAnsi="Liberation Sans"/>
                <w:b/>
                <w:color w:val="FFFFFF"/>
                <w:sz w:val="15"/>
              </w:rPr>
              <w:t>Rută</w:t>
            </w:r>
          </w:p>
        </w:tc>
        <w:tc>
          <w:tcPr>
            <w:tcW w:type="dxa" w:w="2016"/>
            <w:shd w:fill="17365D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jc w:val="center"/>
            </w:pPr>
            <w:r>
              <w:rPr>
                <w:rFonts w:ascii="Liberation Sans" w:hAnsi="Liberation Sans"/>
                <w:b/>
                <w:color w:val="FFFFFF"/>
                <w:sz w:val="15"/>
              </w:rPr>
              <w:t>Verdict</w:t>
            </w:r>
          </w:p>
        </w:tc>
        <w:tc>
          <w:tcPr>
            <w:tcW w:type="dxa" w:w="4176"/>
            <w:shd w:fill="17365D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jc w:val="center"/>
            </w:pPr>
            <w:r>
              <w:rPr>
                <w:rFonts w:ascii="Liberation Sans" w:hAnsi="Liberation Sans"/>
                <w:b/>
                <w:color w:val="FFFFFF"/>
                <w:sz w:val="15"/>
              </w:rPr>
              <w:t>Lecție</w:t>
            </w:r>
          </w:p>
        </w:tc>
      </w:tr>
      <w:tr>
        <w:trPr>
          <w:cantSplit w:val="true"/>
        </w:trPr>
        <w:tc>
          <w:tcPr>
            <w:tcW w:type="dxa" w:w="316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Mechanical boundary word = universal minimizer</w:t>
            </w:r>
          </w:p>
        </w:tc>
        <w:tc>
          <w:tcPr>
            <w:tcW w:type="dxa" w:w="201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FAILED</w:t>
            </w:r>
          </w:p>
        </w:tc>
        <w:tc>
          <w:tcPr>
            <w:tcW w:type="dxa" w:w="417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Geometria boundary nu ordonează automat ordinary integer realizers.</w:t>
            </w:r>
          </w:p>
        </w:tc>
      </w:tr>
      <w:tr>
        <w:trPr>
          <w:cantSplit w:val="true"/>
        </w:trPr>
        <w:tc>
          <w:tcPr>
            <w:tcW w:type="dxa" w:w="316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Adjacent-swap scalar monotonicity</w:t>
            </w:r>
          </w:p>
        </w:tc>
        <w:tc>
          <w:tcPr>
            <w:tcW w:type="dxa" w:w="201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FAILED</w:t>
            </w:r>
          </w:p>
        </w:tc>
        <w:tc>
          <w:tcPr>
            <w:tcW w:type="dxa" w:w="417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Direcția realizer-ului poate schimba semnul chiar dacă 2-adic valuation este controlată.</w:t>
            </w:r>
          </w:p>
        </w:tc>
      </w:tr>
      <w:tr>
        <w:trPr>
          <w:cantSplit w:val="true"/>
        </w:trPr>
        <w:tc>
          <w:tcPr>
            <w:tcW w:type="dxa" w:w="316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Signed-realizer complement singur</w:t>
            </w:r>
          </w:p>
        </w:tc>
        <w:tc>
          <w:tcPr>
            <w:tcW w:type="dxa" w:w="201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INSUFFICIENT</w:t>
            </w:r>
          </w:p>
        </w:tc>
        <w:tc>
          <w:tcPr>
            <w:tcW w:type="dxa" w:w="417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Nu controlează distanța față de vârful modulului dyadic.</w:t>
            </w:r>
          </w:p>
        </w:tc>
      </w:tr>
      <w:tr>
        <w:trPr>
          <w:cantSplit w:val="true"/>
        </w:trPr>
        <w:tc>
          <w:tcPr>
            <w:tcW w:type="dxa" w:w="316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One-bit balance singur</w:t>
            </w:r>
          </w:p>
        </w:tc>
        <w:tc>
          <w:tcPr>
            <w:tcW w:type="dxa" w:w="201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INSUFFICIENT</w:t>
            </w:r>
          </w:p>
        </w:tc>
        <w:tc>
          <w:tcPr>
            <w:tcW w:type="dxa" w:w="417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Negative drift cere multe a_i=1, dar densitatea cerută poate fi compatibilă cu echilibrul natural.</w:t>
            </w:r>
          </w:p>
        </w:tc>
      </w:tr>
      <w:tr>
        <w:trPr>
          <w:cantSplit w:val="true"/>
        </w:trPr>
        <w:tc>
          <w:tcPr>
            <w:tcW w:type="dxa" w:w="316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Generalized Collatz undecidability ⇒ fixed Collatz undecidable</w:t>
            </w:r>
          </w:p>
        </w:tc>
        <w:tc>
          <w:tcPr>
            <w:tcW w:type="dxa" w:w="201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INVALID TRANSFER</w:t>
            </w:r>
          </w:p>
        </w:tc>
        <w:tc>
          <w:tcPr>
            <w:tcW w:type="dxa" w:w="417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Indecidabilitatea generalizată nu se transferă automat la harta 3n+1 fixă.</w:t>
            </w:r>
          </w:p>
        </w:tc>
      </w:tr>
    </w:tbl>
    <w:p>
      <w:pPr>
        <w:spacing w:after="20"/>
      </w:pPr>
    </w:p>
    <w:p>
      <w:pPr>
        <w:pStyle w:val="Heading1"/>
      </w:pPr>
      <w:r>
        <w:t>17. Zidul rămas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504"/>
      </w:tblGrid>
      <w:tr>
        <w:tc>
          <w:tcPr>
            <w:tcW w:type="dxa" w:w="10080"/>
            <w:shd w:fill="F4F7FB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rFonts w:ascii="Liberation Sans" w:hAnsi="Liberation Sans"/>
                <w:b/>
                <w:color w:val="C75B12"/>
                <w:sz w:val="19"/>
              </w:rPr>
              <w:t xml:space="preserve">Primary wall — </w:t>
            </w:r>
            <w:r>
              <w:rPr>
                <w:rFonts w:ascii="Liberation Sans" w:hAnsi="Liberation Sans"/>
                <w:color w:val="1C2430"/>
                <w:sz w:val="19"/>
              </w:rPr>
              <w:t>Pointwise exact-realizer / moving-anchor anti-concentration: trebuie exclus ca un realizer pozitiv foarte mic să rămână compatibil pentru totdeauna cu deficitul, affine remainder și toate congruențele locale.</w:t>
            </w:r>
          </w:p>
        </w:tc>
      </w:tr>
    </w:tbl>
    <w:p>
      <w:pPr>
        <w:spacing w:after="0"/>
      </w:pPr>
    </w:p>
    <w:p>
      <w:pPr>
        <w:pStyle w:val="ListBullet"/>
        <w:spacing w:after="40"/>
      </w:pPr>
      <w:r>
        <w:rPr>
          <w:rFonts w:ascii="Liberation Sans" w:hAnsi="Liberation Sans"/>
          <w:sz w:val="18"/>
        </w:rPr>
        <w:t>Certificatele finite pot colapsa arbori foarte mari, dar nu demonstrează că fiecare orbită ajunge într-un first crossing.</w:t>
      </w:r>
    </w:p>
    <w:p>
      <w:pPr>
        <w:pStyle w:val="ListBullet"/>
        <w:spacing w:after="40"/>
      </w:pPr>
      <w:r>
        <w:rPr>
          <w:rFonts w:ascii="Liberation Sans" w:hAnsi="Liberation Sans"/>
          <w:sz w:val="18"/>
        </w:rPr>
        <w:t>Harmonic/corridor reductions obligă un violator într-un tail negativ extrem, dar nu îl exclud pointwise.</w:t>
      </w:r>
    </w:p>
    <w:p>
      <w:pPr>
        <w:pStyle w:val="ListBullet"/>
        <w:spacing w:after="40"/>
      </w:pPr>
      <w:r>
        <w:rPr>
          <w:rFonts w:ascii="Liberation Sans" w:hAnsi="Liberation Sans"/>
          <w:sz w:val="18"/>
        </w:rPr>
        <w:t>729-Gate adaugă o constrângere 3-adică puternică, dar lipsește teorema globală care o leagă de exact dyadic realizers.</w:t>
      </w:r>
    </w:p>
    <w:p>
      <w:pPr>
        <w:pStyle w:val="ListBullet"/>
        <w:spacing w:after="40"/>
      </w:pPr>
      <w:r>
        <w:rPr>
          <w:rFonts w:ascii="Liberation Sans" w:hAnsi="Liberation Sans"/>
          <w:sz w:val="18"/>
        </w:rPr>
        <w:t>Ramura ciclurilor netriviale și întrebările de independență pentru harta fixă sunt obstacole separate.</w:t>
      </w:r>
    </w:p>
    <w:p>
      <w:pPr>
        <w:pStyle w:val="Equation"/>
        <w:jc w:val="center"/>
      </w:pPr>
      <w:r>
        <w:rPr>
          <w:rFonts w:ascii="Liberation Mono" w:hAnsi="Liberation Mono"/>
          <w:b w:val="0"/>
          <w:color w:val="1C2430"/>
          <w:sz w:val="18"/>
        </w:rPr>
        <w:t>Ținta:  deficit/occupation + exact 2-adic residue + 3-adic compatibility ⇒ realizer &gt; survival envelope</w:t>
      </w:r>
    </w:p>
    <w:p>
      <w:pPr>
        <w:pStyle w:val="Heading1"/>
      </w:pPr>
      <w:r>
        <w:t>18. Program prioritar</w:t>
      </w:r>
    </w:p>
    <w:p>
      <w:pPr>
        <w:pStyle w:val="ListNumber"/>
        <w:spacing w:after="40"/>
      </w:pPr>
      <w:r>
        <w:rPr>
          <w:rFonts w:ascii="Liberation Sans" w:hAnsi="Liberation Sans"/>
          <w:sz w:val="18"/>
        </w:rPr>
        <w:t>Formalizează în Lean cele mai puternice gates și rezultatele Meta-Barrier, cu certificate checkers independente.</w:t>
      </w:r>
    </w:p>
    <w:p>
      <w:pPr>
        <w:pStyle w:val="ListNumber"/>
        <w:spacing w:after="40"/>
      </w:pPr>
      <w:r>
        <w:rPr>
          <w:rFonts w:ascii="Liberation Sans" w:hAnsi="Liberation Sans"/>
          <w:sz w:val="18"/>
        </w:rPr>
        <w:t>Atacă joint anti-concentration pentru (exact realizer, affine remainder), nu residue equidistribution singură.</w:t>
      </w:r>
    </w:p>
    <w:p>
      <w:pPr>
        <w:pStyle w:val="ListNumber"/>
        <w:spacing w:after="40"/>
      </w:pPr>
      <w:r>
        <w:rPr>
          <w:rFonts w:ascii="Liberation Sans" w:hAnsi="Liberation Sans"/>
          <w:sz w:val="18"/>
        </w:rPr>
        <w:t>Folosește 729-Gate și congruențe 3-adice conexe pentru a subția candidatele dyadice.</w:t>
      </w:r>
    </w:p>
    <w:p>
      <w:pPr>
        <w:pStyle w:val="ListNumber"/>
        <w:spacing w:after="40"/>
      </w:pPr>
      <w:r>
        <w:rPr>
          <w:rFonts w:ascii="Liberation Sans" w:hAnsi="Liberation Sans"/>
          <w:sz w:val="18"/>
        </w:rPr>
        <w:t>Atacă ținte slabe 170-FLOOR / 40M-FLOOR în loc de lower bounds inutile de puternice.</w:t>
      </w:r>
    </w:p>
    <w:p>
      <w:pPr>
        <w:pStyle w:val="ListNumber"/>
        <w:spacing w:after="40"/>
      </w:pPr>
      <w:r>
        <w:rPr>
          <w:rFonts w:ascii="Liberation Sans" w:hAnsi="Liberation Sans"/>
          <w:sz w:val="18"/>
        </w:rPr>
        <w:t>Folosește continued-fraction resonance pentru a concentra calculul exact pe nivelurile q realmente grele.</w:t>
      </w:r>
    </w:p>
    <w:p>
      <w:pPr>
        <w:pStyle w:val="ListNumber"/>
        <w:spacing w:after="40"/>
      </w:pPr>
      <w:r>
        <w:rPr>
          <w:rFonts w:ascii="Liberation Sans" w:hAnsi="Liberation Sans"/>
          <w:sz w:val="18"/>
        </w:rPr>
        <w:t>Construiește o teoremă cantitativă negative-tail care exclude compatibilitatea unui realizer mic cu tail &gt;97% sau &gt;99.99999%.</w:t>
      </w:r>
    </w:p>
    <w:p>
      <w:pPr>
        <w:pStyle w:val="ListNumber"/>
        <w:spacing w:after="40"/>
      </w:pPr>
      <w:r>
        <w:rPr>
          <w:rFonts w:ascii="Liberation Sans" w:hAnsi="Liberation Sans"/>
          <w:sz w:val="18"/>
        </w:rPr>
        <w:t>Ține programul meta-matematic separat; nu transforma no-go pentru o clasă de metode în afirmație de independență PA/ZFC.</w:t>
      </w:r>
    </w:p>
    <w:p>
      <w:pPr>
        <w:pStyle w:val="Heading1"/>
      </w:pPr>
      <w:r>
        <w:t>19. Verdict final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blHeader w:val="true"/>
          <w:cantSplit w:val="true"/>
        </w:trPr>
        <w:tc>
          <w:tcPr>
            <w:tcW w:type="dxa" w:w="7200"/>
            <w:shd w:fill="17365D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jc w:val="center"/>
            </w:pPr>
            <w:r>
              <w:rPr>
                <w:rFonts w:ascii="Liberation Sans" w:hAnsi="Liberation Sans"/>
                <w:b/>
                <w:color w:val="FFFFFF"/>
                <w:sz w:val="16"/>
              </w:rPr>
              <w:t>Ce s-a obținut</w:t>
            </w:r>
          </w:p>
        </w:tc>
        <w:tc>
          <w:tcPr>
            <w:tcW w:type="dxa" w:w="2160"/>
            <w:shd w:fill="17365D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jc w:val="center"/>
            </w:pPr>
            <w:r>
              <w:rPr>
                <w:rFonts w:ascii="Liberation Sans" w:hAnsi="Liberation Sans"/>
                <w:b/>
                <w:color w:val="FFFFFF"/>
                <w:sz w:val="16"/>
              </w:rPr>
              <w:t>Verdict</w:t>
            </w:r>
          </w:p>
        </w:tc>
      </w:tr>
      <w:tr>
        <w:trPr>
          <w:cantSplit w:val="true"/>
        </w:trPr>
        <w:tc>
          <w:tcPr>
            <w:tcW w:type="dxa" w:w="720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Set mare de first-cross exclusions finite exacte</w:t>
            </w:r>
          </w:p>
        </w:tc>
        <w:tc>
          <w:tcPr>
            <w:tcW w:type="dxa" w:w="216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DA</w:t>
            </w:r>
          </w:p>
        </w:tc>
      </w:tr>
      <w:tr>
        <w:trPr>
          <w:cantSplit w:val="true"/>
        </w:trPr>
        <w:tc>
          <w:tcPr>
            <w:tcW w:type="dxa" w:w="720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Pipeline software/certificate exact cu audit</w:t>
            </w:r>
          </w:p>
        </w:tc>
        <w:tc>
          <w:tcPr>
            <w:tcW w:type="dxa" w:w="216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DA</w:t>
            </w:r>
          </w:p>
        </w:tc>
      </w:tr>
      <w:tr>
        <w:trPr>
          <w:cantSplit w:val="true"/>
        </w:trPr>
        <w:tc>
          <w:tcPr>
            <w:tcW w:type="dxa" w:w="720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Reducerile Lock-or-Lift, Candidate Collapse, Adelic, negative-tail, 170/40M-Floor, 729-Gate</w:t>
            </w:r>
          </w:p>
        </w:tc>
        <w:tc>
          <w:tcPr>
            <w:tcW w:type="dxa" w:w="216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DA, cu statusurile specifice</w:t>
            </w:r>
          </w:p>
        </w:tc>
      </w:tr>
      <w:tr>
        <w:trPr>
          <w:cantSplit w:val="true"/>
        </w:trPr>
        <w:tc>
          <w:tcPr>
            <w:tcW w:type="dxa" w:w="720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No-go riguros pentru strategii locale sublog</w:t>
            </w:r>
          </w:p>
        </w:tc>
        <w:tc>
          <w:tcPr>
            <w:tcW w:type="dxa" w:w="216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DA</w:t>
            </w:r>
          </w:p>
        </w:tc>
      </w:tr>
      <w:tr>
        <w:trPr>
          <w:cantSplit w:val="true"/>
        </w:trPr>
        <w:tc>
          <w:tcPr>
            <w:tcW w:type="dxa" w:w="720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Eliminarea mai multor false proof ideas</w:t>
            </w:r>
          </w:p>
        </w:tc>
        <w:tc>
          <w:tcPr>
            <w:tcW w:type="dxa" w:w="216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DA</w:t>
            </w:r>
          </w:p>
        </w:tc>
      </w:tr>
      <w:tr>
        <w:trPr>
          <w:cantSplit w:val="true"/>
        </w:trPr>
        <w:tc>
          <w:tcPr>
            <w:tcW w:type="dxa" w:w="720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Demonstrație universală Collatz</w:t>
            </w:r>
          </w:p>
        </w:tc>
        <w:tc>
          <w:tcPr>
            <w:tcW w:type="dxa" w:w="216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NU</w:t>
            </w:r>
          </w:p>
        </w:tc>
      </w:tr>
      <w:tr>
        <w:trPr>
          <w:cantSplit w:val="true"/>
        </w:trPr>
        <w:tc>
          <w:tcPr>
            <w:tcW w:type="dxa" w:w="720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Contraexemplu / infirmare</w:t>
            </w:r>
          </w:p>
        </w:tc>
        <w:tc>
          <w:tcPr>
            <w:tcW w:type="dxa" w:w="216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NU</w:t>
            </w:r>
          </w:p>
        </w:tc>
      </w:tr>
      <w:tr>
        <w:trPr>
          <w:cantSplit w:val="true"/>
        </w:trPr>
        <w:tc>
          <w:tcPr>
            <w:tcW w:type="dxa" w:w="720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Teoremă de independență PA/ZFC</w:t>
            </w:r>
          </w:p>
        </w:tc>
        <w:tc>
          <w:tcPr>
            <w:tcW w:type="dxa" w:w="216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NU</w:t>
            </w:r>
          </w:p>
        </w:tc>
      </w:tr>
    </w:tbl>
    <w:p>
      <w:pPr>
        <w:spacing w:after="20"/>
      </w:pPr>
    </w:p>
    <w:p>
      <w:pPr>
        <w:pStyle w:val="Equation"/>
        <w:jc w:val="center"/>
      </w:pPr>
      <w:r>
        <w:rPr>
          <w:rFonts w:ascii="Liberation Mono" w:hAnsi="Liberation Mono"/>
          <w:b w:val="0"/>
          <w:color w:val="1C2430"/>
          <w:sz w:val="18"/>
        </w:rPr>
        <w:t>Bătălia nu a fost câștigată; harta cercetării a fost îmbunătățită substanțial.</w:t>
      </w:r>
    </w:p>
    <w:p>
      <w:pPr>
        <w:pStyle w:val="Heading1"/>
      </w:pPr>
      <w:r>
        <w:t>Anexa A. 79 realizări curate</w:t>
      </w:r>
    </w:p>
    <w:p>
      <w:pPr>
        <w:pStyle w:val="Heading2"/>
      </w:pPr>
      <w:r>
        <w:t>AI / arhitectură de cercetare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rPr>
          <w:tblHeader w:val="true"/>
          <w:cantSplit w:val="true"/>
        </w:trPr>
        <w:tc>
          <w:tcPr>
            <w:tcW w:type="dxa" w:w="1008"/>
            <w:shd w:fill="17365D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jc w:val="center"/>
            </w:pPr>
            <w:r>
              <w:rPr>
                <w:rFonts w:ascii="Liberation Sans" w:hAnsi="Liberation Sans"/>
                <w:b/>
                <w:color w:val="FFFFFF"/>
                <w:sz w:val="14"/>
              </w:rPr>
              <w:t>ID</w:t>
            </w:r>
          </w:p>
        </w:tc>
        <w:tc>
          <w:tcPr>
            <w:tcW w:type="dxa" w:w="6696"/>
            <w:shd w:fill="17365D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jc w:val="center"/>
            </w:pPr>
            <w:r>
              <w:rPr>
                <w:rFonts w:ascii="Liberation Sans" w:hAnsi="Liberation Sans"/>
                <w:b/>
                <w:color w:val="FFFFFF"/>
                <w:sz w:val="14"/>
              </w:rPr>
              <w:t>Titlu tehnic (păstrat pentru reproducibilitate)</w:t>
            </w:r>
          </w:p>
        </w:tc>
        <w:tc>
          <w:tcPr>
            <w:tcW w:type="dxa" w:w="1656"/>
            <w:shd w:fill="17365D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jc w:val="center"/>
            </w:pPr>
            <w:r>
              <w:rPr>
                <w:rFonts w:ascii="Liberation Sans" w:hAnsi="Liberation Sans"/>
                <w:b/>
                <w:color w:val="FFFFFF"/>
                <w:sz w:val="14"/>
              </w:rPr>
              <w:t>Status</w:t>
            </w:r>
          </w:p>
        </w:tc>
      </w:tr>
      <w:tr>
        <w:trPr>
          <w:cantSplit w:val="true"/>
        </w:trPr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AI-01</w:t>
            </w:r>
          </w:p>
        </w:tc>
        <w:tc>
          <w:tcPr>
            <w:tcW w:type="dxa" w:w="66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SCIENCE AI Ω-3D v3.0 principal-scientist architecture</w:t>
            </w:r>
          </w:p>
        </w:tc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ARCHITECTURE</w:t>
            </w:r>
          </w:p>
        </w:tc>
      </w:tr>
      <w:tr>
        <w:trPr>
          <w:cantSplit w:val="true"/>
        </w:trPr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AI-02</w:t>
            </w:r>
          </w:p>
        </w:tc>
        <w:tc>
          <w:tcPr>
            <w:tcW w:type="dxa" w:w="66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vHDD Ω-3D HYBRID PCROS v2.0 proof-carrying research layer</w:t>
            </w:r>
          </w:p>
        </w:tc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ARCHITECTURE</w:t>
            </w:r>
          </w:p>
        </w:tc>
      </w:tr>
      <w:tr>
        <w:trPr>
          <w:cantSplit w:val="true"/>
        </w:trPr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AI-03</w:t>
            </w:r>
          </w:p>
        </w:tc>
        <w:tc>
          <w:tcPr>
            <w:tcW w:type="dxa" w:w="66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Complex Edge Team AI adversarial falsification role</w:t>
            </w:r>
          </w:p>
        </w:tc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ARCHITECTURE</w:t>
            </w:r>
          </w:p>
        </w:tc>
      </w:tr>
      <w:tr>
        <w:trPr>
          <w:cantSplit w:val="true"/>
        </w:trPr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AI-04</w:t>
            </w:r>
          </w:p>
        </w:tc>
        <w:tc>
          <w:tcPr>
            <w:tcW w:type="dxa" w:w="66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OMEGA lemma-factory + falsifier workflow</w:t>
            </w:r>
          </w:p>
        </w:tc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METHOD</w:t>
            </w:r>
          </w:p>
        </w:tc>
      </w:tr>
      <w:tr>
        <w:trPr>
          <w:cantSplit w:val="true"/>
        </w:trPr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AI-05</w:t>
            </w:r>
          </w:p>
        </w:tc>
        <w:tc>
          <w:tcPr>
            <w:tcW w:type="dxa" w:w="66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Ω-EDGE exact-certificate research engine</w:t>
            </w:r>
          </w:p>
        </w:tc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METHOD</w:t>
            </w:r>
          </w:p>
        </w:tc>
      </w:tr>
      <w:tr>
        <w:trPr>
          <w:cantSplit w:val="true"/>
        </w:trPr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AI-06</w:t>
            </w:r>
          </w:p>
        </w:tc>
        <w:tc>
          <w:tcPr>
            <w:tcW w:type="dxa" w:w="66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Science AI Collatz Principal Scientist adapter</w:t>
            </w:r>
          </w:p>
        </w:tc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ARCHITECTURE</w:t>
            </w:r>
          </w:p>
        </w:tc>
      </w:tr>
      <w:tr>
        <w:trPr>
          <w:cantSplit w:val="true"/>
        </w:trPr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AI-07</w:t>
            </w:r>
          </w:p>
        </w:tc>
        <w:tc>
          <w:tcPr>
            <w:tcW w:type="dxa" w:w="66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POSTENSOR-Ω 3D used as a hypothesis-generation substrate</w:t>
            </w:r>
          </w:p>
        </w:tc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EXPERIMENTAL</w:t>
            </w:r>
          </w:p>
        </w:tc>
      </w:tr>
      <w:tr>
        <w:trPr>
          <w:cantSplit w:val="true"/>
        </w:trPr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AI-08</w:t>
            </w:r>
          </w:p>
        </w:tc>
        <w:tc>
          <w:tcPr>
            <w:tcW w:type="dxa" w:w="66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Scientist → falsifier → exact solver → formal gate pipeline</w:t>
            </w:r>
          </w:p>
        </w:tc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METHOD</w:t>
            </w:r>
          </w:p>
        </w:tc>
      </w:tr>
    </w:tbl>
    <w:p>
      <w:pPr>
        <w:spacing w:after="20"/>
      </w:pPr>
    </w:p>
    <w:p>
      <w:pPr>
        <w:pStyle w:val="Heading2"/>
      </w:pPr>
      <w:r>
        <w:t>Software și solvere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rPr>
          <w:tblHeader w:val="true"/>
          <w:cantSplit w:val="true"/>
        </w:trPr>
        <w:tc>
          <w:tcPr>
            <w:tcW w:type="dxa" w:w="1008"/>
            <w:shd w:fill="17365D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jc w:val="center"/>
            </w:pPr>
            <w:r>
              <w:rPr>
                <w:rFonts w:ascii="Liberation Sans" w:hAnsi="Liberation Sans"/>
                <w:b/>
                <w:color w:val="FFFFFF"/>
                <w:sz w:val="14"/>
              </w:rPr>
              <w:t>ID</w:t>
            </w:r>
          </w:p>
        </w:tc>
        <w:tc>
          <w:tcPr>
            <w:tcW w:type="dxa" w:w="6696"/>
            <w:shd w:fill="17365D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jc w:val="center"/>
            </w:pPr>
            <w:r>
              <w:rPr>
                <w:rFonts w:ascii="Liberation Sans" w:hAnsi="Liberation Sans"/>
                <w:b/>
                <w:color w:val="FFFFFF"/>
                <w:sz w:val="14"/>
              </w:rPr>
              <w:t>Titlu tehnic (păstrat pentru reproducibilitate)</w:t>
            </w:r>
          </w:p>
        </w:tc>
        <w:tc>
          <w:tcPr>
            <w:tcW w:type="dxa" w:w="1656"/>
            <w:shd w:fill="17365D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jc w:val="center"/>
            </w:pPr>
            <w:r>
              <w:rPr>
                <w:rFonts w:ascii="Liberation Sans" w:hAnsi="Liberation Sans"/>
                <w:b/>
                <w:color w:val="FFFFFF"/>
                <w:sz w:val="14"/>
              </w:rPr>
              <w:t>Status</w:t>
            </w:r>
          </w:p>
        </w:tc>
      </w:tr>
      <w:tr>
        <w:trPr>
          <w:cantSplit w:val="true"/>
        </w:trPr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SW-01</w:t>
            </w:r>
          </w:p>
        </w:tc>
        <w:tc>
          <w:tcPr>
            <w:tcW w:type="dxa" w:w="66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Candidate Collapse exact solver</w:t>
            </w:r>
          </w:p>
        </w:tc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IMPLEMENTED</w:t>
            </w:r>
          </w:p>
        </w:tc>
      </w:tr>
      <w:tr>
        <w:trPr>
          <w:cantSplit w:val="true"/>
        </w:trPr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SW-02</w:t>
            </w:r>
          </w:p>
        </w:tc>
        <w:tc>
          <w:tcPr>
            <w:tcW w:type="dxa" w:w="66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Lock-or-Lift scanner</w:t>
            </w:r>
          </w:p>
        </w:tc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IMPLEMENTED</w:t>
            </w:r>
          </w:p>
        </w:tc>
      </w:tr>
      <w:tr>
        <w:trPr>
          <w:cantSplit w:val="true"/>
        </w:trPr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SW-03</w:t>
            </w:r>
          </w:p>
        </w:tc>
        <w:tc>
          <w:tcPr>
            <w:tcW w:type="dxa" w:w="66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Adelic Window solver</w:t>
            </w:r>
          </w:p>
        </w:tc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IMPLEMENTED</w:t>
            </w:r>
          </w:p>
        </w:tc>
      </w:tr>
      <w:tr>
        <w:trPr>
          <w:cantSplit w:val="true"/>
        </w:trPr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SW-04</w:t>
            </w:r>
          </w:p>
        </w:tc>
        <w:tc>
          <w:tcPr>
            <w:tcW w:type="dxa" w:w="66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128-bit fast exact Collatz path</w:t>
            </w:r>
          </w:p>
        </w:tc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IMPLEMENTED</w:t>
            </w:r>
          </w:p>
        </w:tc>
      </w:tr>
      <w:tr>
        <w:trPr>
          <w:cantSplit w:val="true"/>
        </w:trPr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SW-05</w:t>
            </w:r>
          </w:p>
        </w:tc>
        <w:tc>
          <w:tcPr>
            <w:tcW w:type="dxa" w:w="66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Batch-cylinder 128-bit exact candidate generator</w:t>
            </w:r>
          </w:p>
        </w:tc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IMPLEMENTED</w:t>
            </w:r>
          </w:p>
        </w:tc>
      </w:tr>
      <w:tr>
        <w:trPr>
          <w:cantSplit w:val="true"/>
        </w:trPr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SW-06</w:t>
            </w:r>
          </w:p>
        </w:tc>
        <w:tc>
          <w:tcPr>
            <w:tcW w:type="dxa" w:w="66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Prefix-envelope engine</w:t>
            </w:r>
          </w:p>
        </w:tc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IMPLEMENTED</w:t>
            </w:r>
          </w:p>
        </w:tc>
      </w:tr>
      <w:tr>
        <w:trPr>
          <w:cantSplit w:val="true"/>
        </w:trPr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SW-07</w:t>
            </w:r>
          </w:p>
        </w:tc>
        <w:tc>
          <w:tcPr>
            <w:tcW w:type="dxa" w:w="66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Exact r_min ascending-seed scanner</w:t>
            </w:r>
          </w:p>
        </w:tc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IMPLEMENTED</w:t>
            </w:r>
          </w:p>
        </w:tc>
      </w:tr>
      <w:tr>
        <w:trPr>
          <w:cantSplit w:val="true"/>
        </w:trPr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SW-08</w:t>
            </w:r>
          </w:p>
        </w:tc>
        <w:tc>
          <w:tcPr>
            <w:tcW w:type="dxa" w:w="66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Negative-sector scanner</w:t>
            </w:r>
          </w:p>
        </w:tc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IMPLEMENTED</w:t>
            </w:r>
          </w:p>
        </w:tc>
      </w:tr>
      <w:tr>
        <w:trPr>
          <w:cantSplit w:val="true"/>
        </w:trPr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SW-09</w:t>
            </w:r>
          </w:p>
        </w:tc>
        <w:tc>
          <w:tcPr>
            <w:tcW w:type="dxa" w:w="66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Corridor-amplification scanner</w:t>
            </w:r>
          </w:p>
        </w:tc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IMPLEMENTED</w:t>
            </w:r>
          </w:p>
        </w:tc>
      </w:tr>
      <w:tr>
        <w:trPr>
          <w:cantSplit w:val="true"/>
        </w:trPr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SW-10</w:t>
            </w:r>
          </w:p>
        </w:tc>
        <w:tc>
          <w:tcPr>
            <w:tcW w:type="dxa" w:w="66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Continued-fraction resonance checker</w:t>
            </w:r>
          </w:p>
        </w:tc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IMPLEMENTED</w:t>
            </w:r>
          </w:p>
        </w:tc>
      </w:tr>
      <w:tr>
        <w:trPr>
          <w:cantSplit w:val="true"/>
        </w:trPr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SW-11</w:t>
            </w:r>
          </w:p>
        </w:tc>
        <w:tc>
          <w:tcPr>
            <w:tcW w:type="dxa" w:w="66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Harmonic bridge checker</w:t>
            </w:r>
          </w:p>
        </w:tc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IMPLEMENTED</w:t>
            </w:r>
          </w:p>
        </w:tc>
      </w:tr>
      <w:tr>
        <w:trPr>
          <w:cantSplit w:val="true"/>
        </w:trPr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SW-12</w:t>
            </w:r>
          </w:p>
        </w:tc>
        <w:tc>
          <w:tcPr>
            <w:tcW w:type="dxa" w:w="66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META-BARRIER c_k calculator</w:t>
            </w:r>
          </w:p>
        </w:tc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IMPLEMENTED</w:t>
            </w:r>
          </w:p>
        </w:tc>
      </w:tr>
      <w:tr>
        <w:trPr>
          <w:cantSplit w:val="true"/>
        </w:trPr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SW-13</w:t>
            </w:r>
          </w:p>
        </w:tc>
        <w:tc>
          <w:tcPr>
            <w:tcW w:type="dxa" w:w="66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Dangerous-prefix exact search engine</w:t>
            </w:r>
          </w:p>
        </w:tc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IMPLEMENTED</w:t>
            </w:r>
          </w:p>
        </w:tc>
      </w:tr>
      <w:tr>
        <w:trPr>
          <w:cantSplit w:val="true"/>
        </w:trPr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SW-14</w:t>
            </w:r>
          </w:p>
        </w:tc>
        <w:tc>
          <w:tcPr>
            <w:tcW w:type="dxa" w:w="66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First-cross overshoot-safe solver</w:t>
            </w:r>
          </w:p>
        </w:tc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IMPLEMENTED</w:t>
            </w:r>
          </w:p>
        </w:tc>
      </w:tr>
      <w:tr>
        <w:trPr>
          <w:cantSplit w:val="true"/>
        </w:trPr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SW-15</w:t>
            </w:r>
          </w:p>
        </w:tc>
        <w:tc>
          <w:tcPr>
            <w:tcW w:type="dxa" w:w="66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Extremal-word branch-and-bound search</w:t>
            </w:r>
          </w:p>
        </w:tc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IMPLEMENTED</w:t>
            </w:r>
          </w:p>
        </w:tc>
      </w:tr>
    </w:tbl>
    <w:p>
      <w:pPr>
        <w:spacing w:after="20"/>
      </w:pPr>
    </w:p>
    <w:p>
      <w:pPr>
        <w:pStyle w:val="Heading2"/>
      </w:pPr>
      <w:r>
        <w:t>Metode matematice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rPr>
          <w:tblHeader w:val="true"/>
          <w:cantSplit w:val="true"/>
        </w:trPr>
        <w:tc>
          <w:tcPr>
            <w:tcW w:type="dxa" w:w="1008"/>
            <w:shd w:fill="17365D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jc w:val="center"/>
            </w:pPr>
            <w:r>
              <w:rPr>
                <w:rFonts w:ascii="Liberation Sans" w:hAnsi="Liberation Sans"/>
                <w:b/>
                <w:color w:val="FFFFFF"/>
                <w:sz w:val="14"/>
              </w:rPr>
              <w:t>ID</w:t>
            </w:r>
          </w:p>
        </w:tc>
        <w:tc>
          <w:tcPr>
            <w:tcW w:type="dxa" w:w="6696"/>
            <w:shd w:fill="17365D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jc w:val="center"/>
            </w:pPr>
            <w:r>
              <w:rPr>
                <w:rFonts w:ascii="Liberation Sans" w:hAnsi="Liberation Sans"/>
                <w:b/>
                <w:color w:val="FFFFFF"/>
                <w:sz w:val="14"/>
              </w:rPr>
              <w:t>Titlu tehnic (păstrat pentru reproducibilitate)</w:t>
            </w:r>
          </w:p>
        </w:tc>
        <w:tc>
          <w:tcPr>
            <w:tcW w:type="dxa" w:w="1656"/>
            <w:shd w:fill="17365D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jc w:val="center"/>
            </w:pPr>
            <w:r>
              <w:rPr>
                <w:rFonts w:ascii="Liberation Sans" w:hAnsi="Liberation Sans"/>
                <w:b/>
                <w:color w:val="FFFFFF"/>
                <w:sz w:val="14"/>
              </w:rPr>
              <w:t>Status</w:t>
            </w:r>
          </w:p>
        </w:tc>
      </w:tr>
      <w:tr>
        <w:trPr>
          <w:cantSplit w:val="true"/>
        </w:trPr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M-01</w:t>
            </w:r>
          </w:p>
        </w:tc>
        <w:tc>
          <w:tcPr>
            <w:tcW w:type="dxa" w:w="66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Anchor–Escape formulation</w:t>
            </w:r>
          </w:p>
        </w:tc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METHOD</w:t>
            </w:r>
          </w:p>
        </w:tc>
      </w:tr>
      <w:tr>
        <w:trPr>
          <w:cantSplit w:val="true"/>
        </w:trPr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M-02</w:t>
            </w:r>
          </w:p>
        </w:tc>
        <w:tc>
          <w:tcPr>
            <w:tcW w:type="dxa" w:w="66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Envelope Crossing formulation</w:t>
            </w:r>
          </w:p>
        </w:tc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METHOD</w:t>
            </w:r>
          </w:p>
        </w:tc>
      </w:tr>
      <w:tr>
        <w:trPr>
          <w:cantSplit w:val="true"/>
        </w:trPr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M-03</w:t>
            </w:r>
          </w:p>
        </w:tc>
        <w:tc>
          <w:tcPr>
            <w:tcW w:type="dxa" w:w="66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Minimum Positive Integer Anchor program</w:t>
            </w:r>
          </w:p>
        </w:tc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METHOD</w:t>
            </w:r>
          </w:p>
        </w:tc>
      </w:tr>
      <w:tr>
        <w:trPr>
          <w:cantSplit w:val="true"/>
        </w:trPr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M-04</w:t>
            </w:r>
          </w:p>
        </w:tc>
        <w:tc>
          <w:tcPr>
            <w:tcW w:type="dxa" w:w="66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Deficit / discrepancy formulation</w:t>
            </w:r>
          </w:p>
        </w:tc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METHOD</w:t>
            </w:r>
          </w:p>
        </w:tc>
      </w:tr>
      <w:tr>
        <w:trPr>
          <w:cantSplit w:val="true"/>
        </w:trPr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M-05</w:t>
            </w:r>
          </w:p>
        </w:tc>
        <w:tc>
          <w:tcPr>
            <w:tcW w:type="dxa" w:w="66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Reverse-tree minimum-anchor tracking</w:t>
            </w:r>
          </w:p>
        </w:tc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METHOD</w:t>
            </w:r>
          </w:p>
        </w:tc>
      </w:tr>
      <w:tr>
        <w:trPr>
          <w:cantSplit w:val="true"/>
        </w:trPr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M-06</w:t>
            </w:r>
          </w:p>
        </w:tc>
        <w:tc>
          <w:tcPr>
            <w:tcW w:type="dxa" w:w="66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Exact affine iterate representation</w:t>
            </w:r>
          </w:p>
        </w:tc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DERIVED_MATH</w:t>
            </w:r>
          </w:p>
        </w:tc>
      </w:tr>
      <w:tr>
        <w:trPr>
          <w:cantSplit w:val="true"/>
        </w:trPr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M-07</w:t>
            </w:r>
          </w:p>
        </w:tc>
        <w:tc>
          <w:tcPr>
            <w:tcW w:type="dxa" w:w="66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2-adic cylinder / exact-realizer representation</w:t>
            </w:r>
          </w:p>
        </w:tc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DERIVED_MATH</w:t>
            </w:r>
          </w:p>
        </w:tc>
      </w:tr>
      <w:tr>
        <w:trPr>
          <w:cantSplit w:val="true"/>
        </w:trPr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M-08</w:t>
            </w:r>
          </w:p>
        </w:tc>
        <w:tc>
          <w:tcPr>
            <w:tcW w:type="dxa" w:w="66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Symbolic-dynamics valuation-word attack</w:t>
            </w:r>
          </w:p>
        </w:tc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METHOD</w:t>
            </w:r>
          </w:p>
        </w:tc>
      </w:tr>
      <w:tr>
        <w:trPr>
          <w:cantSplit w:val="true"/>
        </w:trPr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M-09</w:t>
            </w:r>
          </w:p>
        </w:tc>
        <w:tc>
          <w:tcPr>
            <w:tcW w:type="dxa" w:w="66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Finite/residue automata attack</w:t>
            </w:r>
          </w:p>
        </w:tc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METHOD</w:t>
            </w:r>
          </w:p>
        </w:tc>
      </w:tr>
      <w:tr>
        <w:trPr>
          <w:cantSplit w:val="true"/>
        </w:trPr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M-10</w:t>
            </w:r>
          </w:p>
        </w:tc>
        <w:tc>
          <w:tcPr>
            <w:tcW w:type="dxa" w:w="66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Sturmian valuation-word analysis</w:t>
            </w:r>
          </w:p>
        </w:tc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METHOD</w:t>
            </w:r>
          </w:p>
        </w:tc>
      </w:tr>
      <w:tr>
        <w:trPr>
          <w:cantSplit w:val="true"/>
        </w:trPr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M-11</w:t>
            </w:r>
          </w:p>
        </w:tc>
        <w:tc>
          <w:tcPr>
            <w:tcW w:type="dxa" w:w="66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Mechanical-word analysis</w:t>
            </w:r>
          </w:p>
        </w:tc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METHOD</w:t>
            </w:r>
          </w:p>
        </w:tc>
      </w:tr>
      <w:tr>
        <w:trPr>
          <w:cantSplit w:val="true"/>
        </w:trPr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M-12</w:t>
            </w:r>
          </w:p>
        </w:tc>
        <w:tc>
          <w:tcPr>
            <w:tcW w:type="dxa" w:w="66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Beatty-envelope analysis</w:t>
            </w:r>
          </w:p>
        </w:tc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DERIVED_MATH</w:t>
            </w:r>
          </w:p>
        </w:tc>
      </w:tr>
      <w:tr>
        <w:trPr>
          <w:cantSplit w:val="true"/>
        </w:trPr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M-13</w:t>
            </w:r>
          </w:p>
        </w:tc>
        <w:tc>
          <w:tcPr>
            <w:tcW w:type="dxa" w:w="66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Low-complexity corridor exclusion program</w:t>
            </w:r>
          </w:p>
        </w:tc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METHOD</w:t>
            </w:r>
          </w:p>
        </w:tc>
      </w:tr>
      <w:tr>
        <w:trPr>
          <w:cantSplit w:val="true"/>
        </w:trPr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M-14</w:t>
            </w:r>
          </w:p>
        </w:tc>
        <w:tc>
          <w:tcPr>
            <w:tcW w:type="dxa" w:w="66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Continued-fraction resonance ladder for log2(3)</w:t>
            </w:r>
          </w:p>
        </w:tc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DERIVED_MATH</w:t>
            </w:r>
          </w:p>
        </w:tc>
      </w:tr>
      <w:tr>
        <w:trPr>
          <w:cantSplit w:val="true"/>
        </w:trPr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M-15</w:t>
            </w:r>
          </w:p>
        </w:tc>
        <w:tc>
          <w:tcPr>
            <w:tcW w:type="dxa" w:w="66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Upper-semiconvergent wall analysis</w:t>
            </w:r>
          </w:p>
        </w:tc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DERIVED_MATH</w:t>
            </w:r>
          </w:p>
        </w:tc>
      </w:tr>
      <w:tr>
        <w:trPr>
          <w:cantSplit w:val="true"/>
        </w:trPr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M-16</w:t>
            </w:r>
          </w:p>
        </w:tc>
        <w:tc>
          <w:tcPr>
            <w:tcW w:type="dxa" w:w="66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Harmonic packing / seed-ceiling method</w:t>
            </w:r>
          </w:p>
        </w:tc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DERIVED_MATH</w:t>
            </w:r>
          </w:p>
        </w:tc>
      </w:tr>
      <w:tr>
        <w:trPr>
          <w:cantSplit w:val="true"/>
        </w:trPr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M-17</w:t>
            </w:r>
          </w:p>
        </w:tc>
        <w:tc>
          <w:tcPr>
            <w:tcW w:type="dxa" w:w="66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Fourier/Weyl least-realizer route</w:t>
            </w:r>
          </w:p>
        </w:tc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METHOD</w:t>
            </w:r>
          </w:p>
        </w:tc>
      </w:tr>
      <w:tr>
        <w:trPr>
          <w:cantSplit w:val="true"/>
        </w:trPr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M-18</w:t>
            </w:r>
          </w:p>
        </w:tc>
        <w:tc>
          <w:tcPr>
            <w:tcW w:type="dxa" w:w="66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Signed-realizer complement route</w:t>
            </w:r>
          </w:p>
        </w:tc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METHOD</w:t>
            </w:r>
          </w:p>
        </w:tc>
      </w:tr>
      <w:tr>
        <w:trPr>
          <w:cantSplit w:val="true"/>
        </w:trPr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M-19</w:t>
            </w:r>
          </w:p>
        </w:tc>
        <w:tc>
          <w:tcPr>
            <w:tcW w:type="dxa" w:w="66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Prefix/suffix bilinear decomposition</w:t>
            </w:r>
          </w:p>
        </w:tc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METHOD</w:t>
            </w:r>
          </w:p>
        </w:tc>
      </w:tr>
      <w:tr>
        <w:trPr>
          <w:cantSplit w:val="true"/>
        </w:trPr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M-20</w:t>
            </w:r>
          </w:p>
        </w:tc>
        <w:tc>
          <w:tcPr>
            <w:tcW w:type="dxa" w:w="66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Moving-anchor anti-concentration target</w:t>
            </w:r>
          </w:p>
        </w:tc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OPEN</w:t>
            </w:r>
          </w:p>
        </w:tc>
      </w:tr>
      <w:tr>
        <w:trPr>
          <w:cantSplit w:val="true"/>
        </w:trPr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M-21</w:t>
            </w:r>
          </w:p>
        </w:tc>
        <w:tc>
          <w:tcPr>
            <w:tcW w:type="dxa" w:w="66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Exact-realizer anti-concentration target</w:t>
            </w:r>
          </w:p>
        </w:tc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OPEN</w:t>
            </w:r>
          </w:p>
        </w:tc>
      </w:tr>
      <w:tr>
        <w:trPr>
          <w:cantSplit w:val="true"/>
        </w:trPr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M-22</w:t>
            </w:r>
          </w:p>
        </w:tc>
        <w:tc>
          <w:tcPr>
            <w:tcW w:type="dxa" w:w="66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Multicolor / Enigma symbolic encoding experiments</w:t>
            </w:r>
          </w:p>
        </w:tc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EXPERIMENTAL</w:t>
            </w:r>
          </w:p>
        </w:tc>
      </w:tr>
      <w:tr>
        <w:trPr>
          <w:cantSplit w:val="true"/>
        </w:trPr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M-23</w:t>
            </w:r>
          </w:p>
        </w:tc>
        <w:tc>
          <w:tcPr>
            <w:tcW w:type="dxa" w:w="66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Langlands-inspired exploratory route</w:t>
            </w:r>
          </w:p>
        </w:tc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EXPERIMENTAL</w:t>
            </w:r>
          </w:p>
        </w:tc>
      </w:tr>
      <w:tr>
        <w:trPr>
          <w:cantSplit w:val="true"/>
        </w:trPr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M-24</w:t>
            </w:r>
          </w:p>
        </w:tc>
        <w:tc>
          <w:tcPr>
            <w:tcW w:type="dxa" w:w="66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Tensor/PostTensor/DOM exploratory transformations</w:t>
            </w:r>
          </w:p>
        </w:tc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EXPERIMENTAL</w:t>
            </w:r>
          </w:p>
        </w:tc>
      </w:tr>
      <w:tr>
        <w:trPr>
          <w:cantSplit w:val="true"/>
        </w:trPr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M-25</w:t>
            </w:r>
          </w:p>
        </w:tc>
        <w:tc>
          <w:tcPr>
            <w:tcW w:type="dxa" w:w="66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Cross-domain proposal generator for Collatz</w:t>
            </w:r>
          </w:p>
        </w:tc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EXPERIMENTAL</w:t>
            </w:r>
          </w:p>
        </w:tc>
      </w:tr>
    </w:tbl>
    <w:p>
      <w:pPr>
        <w:spacing w:after="20"/>
      </w:pPr>
    </w:p>
    <w:p>
      <w:pPr>
        <w:pStyle w:val="Heading2"/>
      </w:pPr>
      <w:r>
        <w:t>Reduceri și theorem targets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rPr>
          <w:tblHeader w:val="true"/>
          <w:cantSplit w:val="true"/>
        </w:trPr>
        <w:tc>
          <w:tcPr>
            <w:tcW w:type="dxa" w:w="1008"/>
            <w:shd w:fill="17365D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jc w:val="center"/>
            </w:pPr>
            <w:r>
              <w:rPr>
                <w:rFonts w:ascii="Liberation Sans" w:hAnsi="Liberation Sans"/>
                <w:b/>
                <w:color w:val="FFFFFF"/>
                <w:sz w:val="14"/>
              </w:rPr>
              <w:t>ID</w:t>
            </w:r>
          </w:p>
        </w:tc>
        <w:tc>
          <w:tcPr>
            <w:tcW w:type="dxa" w:w="6696"/>
            <w:shd w:fill="17365D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jc w:val="center"/>
            </w:pPr>
            <w:r>
              <w:rPr>
                <w:rFonts w:ascii="Liberation Sans" w:hAnsi="Liberation Sans"/>
                <w:b/>
                <w:color w:val="FFFFFF"/>
                <w:sz w:val="14"/>
              </w:rPr>
              <w:t>Titlu tehnic (păstrat pentru reproducibilitate)</w:t>
            </w:r>
          </w:p>
        </w:tc>
        <w:tc>
          <w:tcPr>
            <w:tcW w:type="dxa" w:w="1656"/>
            <w:shd w:fill="17365D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jc w:val="center"/>
            </w:pPr>
            <w:r>
              <w:rPr>
                <w:rFonts w:ascii="Liberation Sans" w:hAnsi="Liberation Sans"/>
                <w:b/>
                <w:color w:val="FFFFFF"/>
                <w:sz w:val="14"/>
              </w:rPr>
              <w:t>Status</w:t>
            </w:r>
          </w:p>
        </w:tc>
      </w:tr>
      <w:tr>
        <w:trPr>
          <w:cantSplit w:val="true"/>
        </w:trPr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R-01</w:t>
            </w:r>
          </w:p>
        </w:tc>
        <w:tc>
          <w:tcPr>
            <w:tcW w:type="dxa" w:w="66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Lock-or-Lift principle</w:t>
            </w:r>
          </w:p>
        </w:tc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DERIVED_MATH</w:t>
            </w:r>
          </w:p>
        </w:tc>
      </w:tr>
      <w:tr>
        <w:trPr>
          <w:cantSplit w:val="true"/>
        </w:trPr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R-02</w:t>
            </w:r>
          </w:p>
        </w:tc>
        <w:tc>
          <w:tcPr>
            <w:tcW w:type="dxa" w:w="66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Candidate Collapse principle</w:t>
            </w:r>
          </w:p>
        </w:tc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DERIVED_MATH</w:t>
            </w:r>
          </w:p>
        </w:tc>
      </w:tr>
      <w:tr>
        <w:trPr>
          <w:cantSplit w:val="true"/>
        </w:trPr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R-03</w:t>
            </w:r>
          </w:p>
        </w:tc>
        <w:tc>
          <w:tcPr>
            <w:tcW w:type="dxa" w:w="66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Harmonic Seed Ceiling</w:t>
            </w:r>
          </w:p>
        </w:tc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DERIVED_MATH</w:t>
            </w:r>
          </w:p>
        </w:tc>
      </w:tr>
      <w:tr>
        <w:trPr>
          <w:cantSplit w:val="true"/>
        </w:trPr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R-04</w:t>
            </w:r>
          </w:p>
        </w:tc>
        <w:tc>
          <w:tcPr>
            <w:tcW w:type="dxa" w:w="66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Linear Realizer Floor target</w:t>
            </w:r>
          </w:p>
        </w:tc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OPEN</w:t>
            </w:r>
          </w:p>
        </w:tc>
      </w:tr>
      <w:tr>
        <w:trPr>
          <w:cantSplit w:val="true"/>
        </w:trPr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R-05</w:t>
            </w:r>
          </w:p>
        </w:tc>
        <w:tc>
          <w:tcPr>
            <w:tcW w:type="dxa" w:w="66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Half-Realizer Floor target</w:t>
            </w:r>
          </w:p>
        </w:tc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CONJECTURE</w:t>
            </w:r>
          </w:p>
        </w:tc>
      </w:tr>
      <w:tr>
        <w:trPr>
          <w:cantSplit w:val="true"/>
        </w:trPr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R-06</w:t>
            </w:r>
          </w:p>
        </w:tc>
        <w:tc>
          <w:tcPr>
            <w:tcW w:type="dxa" w:w="66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N/9 Harmonic-Sector Floor target</w:t>
            </w:r>
          </w:p>
        </w:tc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CONJECTURE</w:t>
            </w:r>
          </w:p>
        </w:tc>
      </w:tr>
      <w:tr>
        <w:trPr>
          <w:cantSplit w:val="true"/>
        </w:trPr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R-07</w:t>
            </w:r>
          </w:p>
        </w:tc>
        <w:tc>
          <w:tcPr>
            <w:tcW w:type="dxa" w:w="66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Negative-Tail Anti-Concentration reduction</w:t>
            </w:r>
          </w:p>
        </w:tc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DERIVED_MATH</w:t>
            </w:r>
          </w:p>
        </w:tc>
      </w:tr>
      <w:tr>
        <w:trPr>
          <w:cantSplit w:val="true"/>
        </w:trPr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R-08</w:t>
            </w:r>
          </w:p>
        </w:tc>
        <w:tc>
          <w:tcPr>
            <w:tcW w:type="dxa" w:w="66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170-Floor endgame reduction</w:t>
            </w:r>
          </w:p>
        </w:tc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DERIVED_MATH</w:t>
            </w:r>
          </w:p>
        </w:tc>
      </w:tr>
      <w:tr>
        <w:trPr>
          <w:cantSplit w:val="true"/>
        </w:trPr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R-09</w:t>
            </w:r>
          </w:p>
        </w:tc>
        <w:tc>
          <w:tcPr>
            <w:tcW w:type="dxa" w:w="66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c=3 / 40M corridor-amplification reduction</w:t>
            </w:r>
          </w:p>
        </w:tc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DERIVED_MATH</w:t>
            </w:r>
          </w:p>
        </w:tc>
      </w:tr>
      <w:tr>
        <w:trPr>
          <w:cantSplit w:val="true"/>
        </w:trPr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R-10</w:t>
            </w:r>
          </w:p>
        </w:tc>
        <w:tc>
          <w:tcPr>
            <w:tcW w:type="dxa" w:w="66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729-Gate 2-adic × 3-adic coupling</w:t>
            </w:r>
          </w:p>
        </w:tc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DERIVED_MATH</w:t>
            </w:r>
          </w:p>
        </w:tc>
      </w:tr>
      <w:tr>
        <w:trPr>
          <w:cantSplit w:val="true"/>
        </w:trPr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R-11</w:t>
            </w:r>
          </w:p>
        </w:tc>
        <w:tc>
          <w:tcPr>
            <w:tcW w:type="dxa" w:w="66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Beatty/Sturmian negative-tail envelope</w:t>
            </w:r>
          </w:p>
        </w:tc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DERIVED_MATH</w:t>
            </w:r>
          </w:p>
        </w:tc>
      </w:tr>
      <w:tr>
        <w:trPr>
          <w:cantSplit w:val="true"/>
        </w:trPr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R-12</w:t>
            </w:r>
          </w:p>
        </w:tc>
        <w:tc>
          <w:tcPr>
            <w:tcW w:type="dxa" w:w="66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Mechanical boundary word as least-realizer minimizer</w:t>
            </w:r>
          </w:p>
        </w:tc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FAILED</w:t>
            </w:r>
          </w:p>
        </w:tc>
      </w:tr>
      <w:tr>
        <w:trPr>
          <w:cantSplit w:val="true"/>
        </w:trPr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R-13</w:t>
            </w:r>
          </w:p>
        </w:tc>
        <w:tc>
          <w:tcPr>
            <w:tcW w:type="dxa" w:w="66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Adjacent-swap scalar monotonicity</w:t>
            </w:r>
          </w:p>
        </w:tc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FAILED</w:t>
            </w:r>
          </w:p>
        </w:tc>
      </w:tr>
      <w:tr>
        <w:trPr>
          <w:cantSplit w:val="true"/>
        </w:trPr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R-14</w:t>
            </w:r>
          </w:p>
        </w:tc>
        <w:tc>
          <w:tcPr>
            <w:tcW w:type="dxa" w:w="66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CST finite-wall bridge program</w:t>
            </w:r>
          </w:p>
        </w:tc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INCOMPLETE</w:t>
            </w:r>
          </w:p>
        </w:tc>
      </w:tr>
    </w:tbl>
    <w:p>
      <w:pPr>
        <w:spacing w:after="20"/>
      </w:pPr>
    </w:p>
    <w:p>
      <w:pPr>
        <w:pStyle w:val="Heading2"/>
      </w:pPr>
      <w:r>
        <w:t>Certificate finite exacte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rPr>
          <w:tblHeader w:val="true"/>
          <w:cantSplit w:val="true"/>
        </w:trPr>
        <w:tc>
          <w:tcPr>
            <w:tcW w:type="dxa" w:w="1008"/>
            <w:shd w:fill="17365D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jc w:val="center"/>
            </w:pPr>
            <w:r>
              <w:rPr>
                <w:rFonts w:ascii="Liberation Sans" w:hAnsi="Liberation Sans"/>
                <w:b/>
                <w:color w:val="FFFFFF"/>
                <w:sz w:val="14"/>
              </w:rPr>
              <w:t>ID</w:t>
            </w:r>
          </w:p>
        </w:tc>
        <w:tc>
          <w:tcPr>
            <w:tcW w:type="dxa" w:w="6696"/>
            <w:shd w:fill="17365D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jc w:val="center"/>
            </w:pPr>
            <w:r>
              <w:rPr>
                <w:rFonts w:ascii="Liberation Sans" w:hAnsi="Liberation Sans"/>
                <w:b/>
                <w:color w:val="FFFFFF"/>
                <w:sz w:val="14"/>
              </w:rPr>
              <w:t>Titlu tehnic (păstrat pentru reproducibilitate)</w:t>
            </w:r>
          </w:p>
        </w:tc>
        <w:tc>
          <w:tcPr>
            <w:tcW w:type="dxa" w:w="1656"/>
            <w:shd w:fill="17365D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jc w:val="center"/>
            </w:pPr>
            <w:r>
              <w:rPr>
                <w:rFonts w:ascii="Liberation Sans" w:hAnsi="Liberation Sans"/>
                <w:b/>
                <w:color w:val="FFFFFF"/>
                <w:sz w:val="14"/>
              </w:rPr>
              <w:t>Status</w:t>
            </w:r>
          </w:p>
        </w:tc>
      </w:tr>
      <w:tr>
        <w:trPr>
          <w:cantSplit w:val="true"/>
        </w:trPr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C-01</w:t>
            </w:r>
          </w:p>
        </w:tc>
        <w:tc>
          <w:tcPr>
            <w:tcW w:type="dxa" w:w="66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Exact first-cross certificate q=15,601</w:t>
            </w:r>
          </w:p>
        </w:tc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COMPUTATIONAL_EXACT</w:t>
            </w:r>
          </w:p>
        </w:tc>
      </w:tr>
      <w:tr>
        <w:trPr>
          <w:cantSplit w:val="true"/>
        </w:trPr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C-02</w:t>
            </w:r>
          </w:p>
        </w:tc>
        <w:tc>
          <w:tcPr>
            <w:tcW w:type="dxa" w:w="66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Exact first-cross certificate q=47,468</w:t>
            </w:r>
          </w:p>
        </w:tc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COMPUTATIONAL_EXACT</w:t>
            </w:r>
          </w:p>
        </w:tc>
      </w:tr>
      <w:tr>
        <w:trPr>
          <w:cantSplit w:val="true"/>
        </w:trPr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C-03</w:t>
            </w:r>
          </w:p>
        </w:tc>
        <w:tc>
          <w:tcPr>
            <w:tcW w:type="dxa" w:w="66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Exact first-cross certificate q=79,335</w:t>
            </w:r>
          </w:p>
        </w:tc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COMPUTATIONAL_EXACT</w:t>
            </w:r>
          </w:p>
        </w:tc>
      </w:tr>
      <w:tr>
        <w:trPr>
          <w:cantSplit w:val="true"/>
        </w:trPr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C-04</w:t>
            </w:r>
          </w:p>
        </w:tc>
        <w:tc>
          <w:tcPr>
            <w:tcW w:type="dxa" w:w="66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Exact integer-only c=1 seed scan through 1e9</w:t>
            </w:r>
          </w:p>
        </w:tc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COMPUTATIONAL_EXACT</w:t>
            </w:r>
          </w:p>
        </w:tc>
      </w:tr>
      <w:tr>
        <w:trPr>
          <w:cantSplit w:val="true"/>
        </w:trPr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C-05</w:t>
            </w:r>
          </w:p>
        </w:tc>
        <w:tc>
          <w:tcPr>
            <w:tcW w:type="dxa" w:w="66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Exact integer-only c=14/25 seed scan through 1e9</w:t>
            </w:r>
          </w:p>
        </w:tc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COMPUTATIONAL_EXACT</w:t>
            </w:r>
          </w:p>
        </w:tc>
      </w:tr>
      <w:tr>
        <w:trPr>
          <w:cantSplit w:val="true"/>
        </w:trPr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C-06</w:t>
            </w:r>
          </w:p>
        </w:tc>
        <w:tc>
          <w:tcPr>
            <w:tcW w:type="dxa" w:w="66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Exact integer-only c=2/c=3 corridor scan through 1e9</w:t>
            </w:r>
          </w:p>
        </w:tc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COMPUTATIONAL_EXACT</w:t>
            </w:r>
          </w:p>
        </w:tc>
      </w:tr>
      <w:tr>
        <w:trPr>
          <w:cantSplit w:val="true"/>
        </w:trPr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C-07</w:t>
            </w:r>
          </w:p>
        </w:tc>
        <w:tc>
          <w:tcPr>
            <w:tcW w:type="dxa" w:w="66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Finite small-seed direct-descent audits</w:t>
            </w:r>
          </w:p>
        </w:tc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COMPUTATIONAL_EXACT</w:t>
            </w:r>
          </w:p>
        </w:tc>
      </w:tr>
      <w:tr>
        <w:trPr>
          <w:cantSplit w:val="true"/>
        </w:trPr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C-08</w:t>
            </w:r>
          </w:p>
        </w:tc>
        <w:tc>
          <w:tcPr>
            <w:tcW w:type="dxa" w:w="66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Mersenne shadow sanity suite</w:t>
            </w:r>
          </w:p>
        </w:tc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COMPUTATIONAL_EXACT</w:t>
            </w:r>
          </w:p>
        </w:tc>
      </w:tr>
    </w:tbl>
    <w:p>
      <w:pPr>
        <w:spacing w:after="20"/>
      </w:pPr>
    </w:p>
    <w:p>
      <w:pPr>
        <w:pStyle w:val="Heading2"/>
      </w:pPr>
      <w:r>
        <w:t>Meta-matematică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rPr>
          <w:tblHeader w:val="true"/>
          <w:cantSplit w:val="true"/>
        </w:trPr>
        <w:tc>
          <w:tcPr>
            <w:tcW w:type="dxa" w:w="1008"/>
            <w:shd w:fill="17365D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jc w:val="center"/>
            </w:pPr>
            <w:r>
              <w:rPr>
                <w:rFonts w:ascii="Liberation Sans" w:hAnsi="Liberation Sans"/>
                <w:b/>
                <w:color w:val="FFFFFF"/>
                <w:sz w:val="14"/>
              </w:rPr>
              <w:t>ID</w:t>
            </w:r>
          </w:p>
        </w:tc>
        <w:tc>
          <w:tcPr>
            <w:tcW w:type="dxa" w:w="6696"/>
            <w:shd w:fill="17365D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jc w:val="center"/>
            </w:pPr>
            <w:r>
              <w:rPr>
                <w:rFonts w:ascii="Liberation Sans" w:hAnsi="Liberation Sans"/>
                <w:b/>
                <w:color w:val="FFFFFF"/>
                <w:sz w:val="14"/>
              </w:rPr>
              <w:t>Titlu tehnic (păstrat pentru reproducibilitate)</w:t>
            </w:r>
          </w:p>
        </w:tc>
        <w:tc>
          <w:tcPr>
            <w:tcW w:type="dxa" w:w="1656"/>
            <w:shd w:fill="17365D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jc w:val="center"/>
            </w:pPr>
            <w:r>
              <w:rPr>
                <w:rFonts w:ascii="Liberation Sans" w:hAnsi="Liberation Sans"/>
                <w:b/>
                <w:color w:val="FFFFFF"/>
                <w:sz w:val="14"/>
              </w:rPr>
              <w:t>Status</w:t>
            </w:r>
          </w:p>
        </w:tc>
      </w:tr>
      <w:tr>
        <w:trPr>
          <w:cantSplit w:val="true"/>
        </w:trPr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META-01</w:t>
            </w:r>
          </w:p>
        </w:tc>
        <w:tc>
          <w:tcPr>
            <w:tcW w:type="dxa" w:w="66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Mersenne Log-Barrier direct-descent NO-GO</w:t>
            </w:r>
          </w:p>
        </w:tc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DERIVED_MATH</w:t>
            </w:r>
          </w:p>
        </w:tc>
      </w:tr>
      <w:tr>
        <w:trPr>
          <w:cantSplit w:val="true"/>
        </w:trPr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META-02</w:t>
            </w:r>
          </w:p>
        </w:tc>
        <w:tc>
          <w:tcPr>
            <w:tcW w:type="dxa" w:w="66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Sublogarithmic bounded-multiplier Lyapunov NO-GO</w:t>
            </w:r>
          </w:p>
        </w:tc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DERIVED_MATH</w:t>
            </w:r>
          </w:p>
        </w:tc>
      </w:tr>
      <w:tr>
        <w:trPr>
          <w:cantSplit w:val="true"/>
        </w:trPr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META-03</w:t>
            </w:r>
          </w:p>
        </w:tc>
        <w:tc>
          <w:tcPr>
            <w:tcW w:type="dxa" w:w="66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Sublogarithmic finite-memory additive-ranking NO-GO</w:t>
            </w:r>
          </w:p>
        </w:tc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DERIVED_MATH</w:t>
            </w:r>
          </w:p>
        </w:tc>
      </w:tr>
      <w:tr>
        <w:trPr>
          <w:cantSplit w:val="true"/>
        </w:trPr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META-04</w:t>
            </w:r>
          </w:p>
        </w:tc>
        <w:tc>
          <w:tcPr>
            <w:tcW w:type="dxa" w:w="66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Sharp k-chain log-window threshold c_k</w:t>
            </w:r>
          </w:p>
        </w:tc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DERIVED_MATH</w:t>
            </w:r>
          </w:p>
        </w:tc>
      </w:tr>
      <w:tr>
        <w:trPr>
          <w:cantSplit w:val="true"/>
        </w:trPr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META-05</w:t>
            </w:r>
          </w:p>
        </w:tc>
        <w:tc>
          <w:tcPr>
            <w:tcW w:type="dxa" w:w="66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Direct-descent critical threshold c=1 for Mersenne shadow</w:t>
            </w:r>
          </w:p>
        </w:tc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DERIVED_MATH</w:t>
            </w:r>
          </w:p>
        </w:tc>
      </w:tr>
      <w:tr>
        <w:trPr>
          <w:cantSplit w:val="true"/>
        </w:trPr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META-06</w:t>
            </w:r>
          </w:p>
        </w:tc>
        <w:tc>
          <w:tcPr>
            <w:tcW w:type="dxa" w:w="66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Scale-dependent dynamic-range tradeoff target</w:t>
            </w:r>
          </w:p>
        </w:tc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OPEN</w:t>
            </w:r>
          </w:p>
        </w:tc>
      </w:tr>
      <w:tr>
        <w:trPr>
          <w:cantSplit w:val="true"/>
        </w:trPr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META-07</w:t>
            </w:r>
          </w:p>
        </w:tc>
        <w:tc>
          <w:tcPr>
            <w:tcW w:type="dxa" w:w="66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Fixed-map computational universality route</w:t>
            </w:r>
          </w:p>
        </w:tc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OPEN</w:t>
            </w:r>
          </w:p>
        </w:tc>
      </w:tr>
      <w:tr>
        <w:trPr>
          <w:cantSplit w:val="true"/>
        </w:trPr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META-08</w:t>
            </w:r>
          </w:p>
        </w:tc>
        <w:tc>
          <w:tcPr>
            <w:tcW w:type="dxa" w:w="66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PA independence route for fixed Collatz</w:t>
            </w:r>
          </w:p>
        </w:tc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OPEN</w:t>
            </w:r>
          </w:p>
        </w:tc>
      </w:tr>
      <w:tr>
        <w:trPr>
          <w:cantSplit w:val="true"/>
        </w:trPr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META-09</w:t>
            </w:r>
          </w:p>
        </w:tc>
        <w:tc>
          <w:tcPr>
            <w:tcW w:type="dxa" w:w="66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ZFC independence route for fixed Collatz</w:t>
            </w:r>
          </w:p>
        </w:tc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4"/>
              </w:rPr>
              <w:t>OPEN</w:t>
            </w:r>
          </w:p>
        </w:tc>
      </w:tr>
    </w:tbl>
    <w:p>
      <w:pPr>
        <w:spacing w:after="20"/>
      </w:pPr>
    </w:p>
    <w:p>
      <w:pPr>
        <w:pStyle w:val="Heading1"/>
      </w:pPr>
      <w:r>
        <w:t>Anexa B. 184 artefacte concrete</w:t>
      </w:r>
    </w:p>
    <w:p>
      <w:r>
        <w:rPr>
          <w:rFonts w:ascii="Liberation Sans" w:hAnsi="Liberation Sans"/>
          <w:color w:val="1C2430"/>
          <w:sz w:val="19"/>
        </w:rPr>
        <w:t>Inventar de reproducibilitate. Numele fișierelor rămân exact în forma originală. Prezența unui fișier în listă nu înseamnă automat că afirmațiile sale sunt demonstrate; statusul trebuie citit din contextul propriu al artefactului.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rPr>
          <w:tblHeader w:val="true"/>
          <w:cantSplit w:val="true"/>
        </w:trPr>
        <w:tc>
          <w:tcPr>
            <w:tcW w:type="dxa" w:w="936"/>
            <w:shd w:fill="17365D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jc w:val="center"/>
            </w:pPr>
            <w:r>
              <w:rPr>
                <w:rFonts w:ascii="Liberation Sans" w:hAnsi="Liberation Sans"/>
                <w:b/>
                <w:color w:val="FFFFFF"/>
                <w:sz w:val="13"/>
              </w:rPr>
              <w:t>ID</w:t>
            </w:r>
          </w:p>
        </w:tc>
        <w:tc>
          <w:tcPr>
            <w:tcW w:type="dxa" w:w="6552"/>
            <w:shd w:fill="17365D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jc w:val="center"/>
            </w:pPr>
            <w:r>
              <w:rPr>
                <w:rFonts w:ascii="Liberation Sans" w:hAnsi="Liberation Sans"/>
                <w:b/>
                <w:color w:val="FFFFFF"/>
                <w:sz w:val="13"/>
              </w:rPr>
              <w:t>Artefact</w:t>
            </w:r>
          </w:p>
        </w:tc>
        <w:tc>
          <w:tcPr>
            <w:tcW w:type="dxa" w:w="1872"/>
            <w:shd w:fill="17365D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jc w:val="center"/>
            </w:pPr>
            <w:r>
              <w:rPr>
                <w:rFonts w:ascii="Liberation Sans" w:hAnsi="Liberation Sans"/>
                <w:b/>
                <w:color w:val="FFFFFF"/>
                <w:sz w:val="13"/>
              </w:rPr>
              <w:t>Categorie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ART-001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COLLATZ_OMEGA_EDGE_V11_RESEARCH_NOTE.md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research_note_or_report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ART-002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COLLATZ_OMEGA_EDGE_V12_RESEARCH_NOTE.md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research_note_or_report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ART-003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COLLATZ_OMEGA_EDGE_V13_RESEARCH_NOTE.md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research_note_or_report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ART-004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COLLATZ_OMEGA_EDGE_V14_EXOTIC_NOTE.md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research_note_or_report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ART-005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COLLATZ_OMEGA_EDGE_V15_ADELIC_NOTE.md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research_note_or_report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ART-006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COLLATZ_OMEGA_EDGE_V16_PROOF_NOTE.md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research_note_or_report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ART-007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COLLATZ_OMEGA_EDGE_V17_HYBRID_BRIDGE.md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research_note_or_report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ART-008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COLLATZ_V10_PROOF_NOTE.md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research_note_or_report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ART-009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README_COLLATZ_AI_SCIENTIST_MAX_V08.md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research_note_or_report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ART-010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README_COLLATZ_MECHANICAL_WALL_V07.md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research_note_or_report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ART-011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README_COLLATZ_OMEGA_EDGE_28WAY.md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research_note_or_report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ART-012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README_COLLATZ_OMEGA_EDGE_V09.md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research_note_or_report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ART-013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README_COLLATZ_OMEGA_EDGE_V10.md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research_note_or_report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ART-014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README_COLLATZ_OMEGA_EDGE_V12.md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research_note_or_report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ART-015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README_COLLATZ_OMEGA_EDGE_V13.md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research_note_or_report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ART-016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README_COLLATZ_OMEGA_EDGE_V15.md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research_note_or_report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ART-017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README_COLLATZ_OMEGA_EDGE_V16.md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research_note_or_report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ART-018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README_COLLATZ_OMEGA_EDGE_V17.md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research_note_or_report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ART-019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README_COLLATZ_SUPERENGINE_V06.md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research_note_or_report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ART-020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SHA256SUMS_COLLATZ_V09.txt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research_note_or_report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ART-021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SHA256SUMS_COLLATZ_V10_1.txt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research_note_or_report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ART-022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SHA256SUMS_COLLATZ_V12.txt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research_note_or_report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ART-023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SHA256SUMS_COLLATZ_V13.txt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research_note_or_report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ART-024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SHA256SUMS_OMEGA_EDGE_50M.txt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research_note_or_report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ART-025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collatz_13way_50m.cpp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software_engine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ART-026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collatz_13way_50m_bundle.zip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bundle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ART-027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collatz_13way_50m_run.txt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research_note_or_report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ART-028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collatz_28way_50m_v04.cpp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software_engine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ART-029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collatz_28way_50m_v04_run.txt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research_note_or_report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ART-030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collatz_28way_methods.csv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computational_data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ART-031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collatz_adelic_window_v16.cpp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software_engine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ART-032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collatz_ai_scientist_max_v08.py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software_engine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ART-033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collatz_ai_scientist_max_v08_state.json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state_or_pcros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ART-034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collatz_ai_scientist_max_v09_state.json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state_or_pcros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ART-035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collatz_algorithm_finder_v05.py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software_engine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ART-036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collatz_algorithm_finder_v05.txt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research_note_or_report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ART-037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collatz_anchor_freeze_v08.py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software_engine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ART-038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collatz_anchor_freeze_v08_report.txt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research_note_or_report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ART-039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collatz_bnb_exact_q2_72_v10.csv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computational_data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ART-040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collatz_bnb_exact_q2_77_v10.csv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computational_data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ART-041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collatz_candidate_collapse_q2_77_v15.csv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computational_data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ART-042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collatz_candidate_collapse_v15.cpp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software_engine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ART-043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collatz_candidate_shallow_v15.cpp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software_engine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ART-044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collatz_dangerous_candidates_validation_v12.csv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computational_data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ART-045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collatz_dangerous_prefix_exact_q2_5000_v13.csv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computational_data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ART-046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collatz_dangerous_prefix_fastub_exact_v13.cpp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software_engine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ART-047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collatz_dangerous_prefix_q2_5000_v13.csv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computational_data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ART-048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collatz_dangerous_prefix_q2_500_v12.csv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computational_data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ART-049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collatz_dangerous_prefix_v12.cpp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software_engine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ART-050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collatz_drift_envelope_v11.py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software_engine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ART-051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collatz_drift_envelope_v11_audit.txt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research_note_or_report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ART-052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collatz_edge50m_v0_1.cpp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software_engine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ART-053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collatz_exotic_fourier_q17_v14.csv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computational_data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ART-054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collatz_exotic_joint_q17_v14.csv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computational_data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ART-055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collatz_fastub_exact_q2_500_v13.csv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computational_data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ART-056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collatz_fastub_exact_q3001_3500_v13.csv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computational_data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ART-057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collatz_fastub_exact_q3501_4000_v13.csv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computational_data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ART-058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collatz_fastub_exact_q4001_4500_v13.csv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computational_data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ART-059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collatz_fastub_exact_q4427_4500_v13.csv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computational_data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ART-060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collatz_fastub_exact_q4501_4750_v13.csv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computational_data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ART-061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collatz_fastub_exact_q4751_5000_v13.csv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computational_data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ART-062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collatz_fastub_exact_q4968_5000_v13.csv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computational_data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ART-063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collatz_fastub_exact_q501_3000_v13.csv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computational_data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ART-064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collatz_fastub_q1001_3000_v13.csv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computational_data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ART-065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collatz_fastub_q2_500_v13.csv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computational_data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ART-066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collatz_fastub_q3001_5000_v13.csv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computational_data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ART-067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collatz_fastub_q3742_4000_v13.csv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computational_data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ART-068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collatz_fastub_q4001_4500_v13.csv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computational_data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ART-069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collatz_fastub_q4379_4500_v13.csv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computational_data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ART-070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collatz_fastub_q4501_4750_v13.csv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computational_data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ART-071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collatz_fastub_q4751_5000_v13.csv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computational_data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ART-072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collatz_fastub_q501_1000_v13.csv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computational_data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ART-073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collatz_firstcross_overshoot_safe_v10.cpp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software_engine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ART-074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collatz_frontier_q78_88_v11.csv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computational_data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ART-075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collatz_knowledge_index_v05.json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state_or_pcros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ART-076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COLLATZ_OMEGA_EDGE_V18_LINEAR_FLOOR_NOTE.md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research_note_or_report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ART-077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record_drift_profiles_v18.csv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computational_data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ART-078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rmin_c0p56_1b.csv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computational_data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ART-079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rmin_c10p0_100m.csv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computational_data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ART-080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rmin_c2p0_100m.csv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computational_data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ART-081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rmin_c3p0_100m.csv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computational_data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ART-082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rmin_c4p0_100m.csv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computational_data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ART-083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rmin_c6p0_100m.csv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computational_data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ART-084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rmin_q1_100m.csv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computational_data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ART-085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rmin_q1_1b.csv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computational_data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ART-086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collatz_locklift_q2_500_v15.csv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computational_data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ART-087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collatz_locklift_v15.cpp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software_engine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ART-088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collatz_mechanical_wall_v07_report.txt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research_note_or_report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ART-089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collatz_meta_50m_run.txt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research_note_or_report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ART-090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COLLATZ_META_BARRIER_V01.md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research_note_or_report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ART-091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PCROS_META_V01.json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state_or_pcros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ART-092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SHA256SUMS_META_V01.json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state_or_pcros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ART-093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mersenne_shadow_sanity.csv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computational_data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ART-094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collatz_meta_barrier_v01_bundle.zip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bundle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ART-095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COLLATZ_META_BARRIER_V02.md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research_note_or_report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ART-096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PCROS_META_V02.json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state_or_pcros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ART-097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SHA256SUMS_META_V02.json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state_or_pcros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ART-098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bounded_multiplier_examples.csv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computational_data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ART-099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critical_c_by_k.csv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computational_data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ART-100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collatz_meta_barrier_v02_bundle.zip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bundle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ART-101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collatz_meta_pattern_v05.cpp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software_engine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ART-102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c056_1b.csv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computational_data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ART-103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c1_1b.csv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computational_data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ART-104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collatz_omega_edge_28way_50m_v04_bundle.zip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bundle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ART-105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collatz_omega_edge_50m_bundle.zip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bundle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ART-106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collatz_omega_edge_ai_scientist_max_v08_bundle.zip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bundle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ART-107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collatz_omega_edge_ai_scientist_max_v09_bundle.zip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bundle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ART-108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collatz_omega_edge_mechanical_wall_v07_bundle.zip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bundle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ART-109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collatz_omega_edge_superengine_v05_bundle.zip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bundle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ART-110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collatz_omega_edge_superengine_v06_bundle.zip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bundle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ART-111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collatz_omega_edge_v0_2.cpp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software_engine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ART-112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collatz_omega_edge_v10_1_bundle.zip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bundle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ART-113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collatz_omega_edge_v10_bnb_bundle.zip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bundle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ART-114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collatz_omega_edge_v11_bundle.zip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bundle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ART-115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collatz_omega_edge_v12_dangerous_prefix_bundle.zip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bundle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ART-116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collatz_omega_edge_v13_bundle.zip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bundle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ART-117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collatz_omega_edge_v14_exotic_bundle.zip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bundle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ART-118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collatz_omega_edge_v15_adelic_bundle.zip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bundle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ART-119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collatz_omega_edge_v16_adelic_window_bundle.zip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bundle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ART-120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collatz_omega_edge_v17_hybrid_bridge_bundle.zip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bundle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ART-121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collatz_omega_edge_v18_linear_floor_bundle.zip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bundle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ART-122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COLLATZ_OMEGA_EDGE_V19_NEGATIVE_TAIL_NOTE.md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research_note_or_report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ART-123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barriers_v19.json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state_or_pcros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ART-124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c056_1b.csv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computational_data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ART-125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c1_1b.csv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computational_data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ART-126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integer_audit_1b_v19.txt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research_note_or_report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ART-127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collatz_omega_edge_v19_negative_tail_bundle.zip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bundle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ART-128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COLLATZ_OMEGA_EDGE_V20_170_FLOOR.md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research_note_or_report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ART-129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PCROS_V20.json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state_or_pcros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ART-130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small_M_direct_descent_under_4097.csv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computational_data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ART-131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collatz_omega_edge_v20_170_floor_bundle.zip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bundle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ART-132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COLLATZ_OMEGA_EDGE_V21_CORRIDOR_729.md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research_note_or_report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ART-133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PCROS_V21.json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state_or_pcros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ART-134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SHA256SUMS_V21.json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state_or_pcros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ART-135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corridor_amplification_1b_v21.txt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research_note_or_report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ART-136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corridor_amplification_scan_v21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artifact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ART-137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corridor_amplification_scan_v21.cpp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software_engine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ART-138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gate729_sanity.csv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computational_data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ART-139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small_M_direct_descent_under_76.csv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computational_data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ART-140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collatz_omega_edge_v21_corridor_729_bundle.zip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bundle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ART-141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collatz_overshoot_safe_q2_77_v10.csv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computational_data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ART-142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collatz_prefix_gate_q89_117_v12.csv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computational_data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ART-143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collatz_q14271_v13.csv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computational_data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ART-144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collatz_resonance_exact_spotcheck_v13.csv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computational_data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ART-145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collatz_resonance_ladder_v13.csv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computational_data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ART-146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collatz_superengine_v05.py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software_engine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ART-147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collatz_superengine_v06_report.txt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research_note_or_report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ART-148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collatz_universal_wall_solver_v05.py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software_engine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ART-149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collatz_v09_corridor_audit.py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software_engine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ART-150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collatz_v09_corridor_audit.txt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research_note_or_report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ART-151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COLLATZ_OMEGA_EDGE_V13_RESEARCH_NOTE.md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research_note_or_report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ART-152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README_COLLATZ_OMEGA_EDGE_V13.md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research_note_or_report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ART-153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collatz_dangerous_candidates_validation_v12.csv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computational_data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ART-154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collatz_dangerous_prefix_exact_q2_5000_v13.csv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computational_data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ART-155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collatz_resonance_exact_spotcheck_v13.csv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computational_data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ART-156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collatz_v15_resonance_results.csv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computational_data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ART-157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collatz_v16_fixed_audit_resonances.txt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research_note_or_report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ART-158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collatz_v17_bridge_check.py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software_engine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ART-159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collatz_v17_bridge_check.txt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research_note_or_report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ART-160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collatz_wall_q15601_v05.txt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research_note_or_report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ART-161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cst_resonance_50m.csv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computational_data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ART-162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dangerous_q2_1000_v12.csv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computational_data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ART-163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dangerous_q501_1000_v12.csv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computational_data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ART-164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dangerous_q501_800_v12.csv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computational_data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ART-165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dangerous_q516_650_v13.csv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computational_data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ART-166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dangerous_q529_650_v13.csv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computational_data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ART-167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dangerous_q546_650_v13.csv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computational_data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ART-168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dangerous_q562_600_v13.csv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computational_data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ART-169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dangerous_q590_620_v13.csv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computational_data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ART-170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extremal_word_search.cpp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software_engine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ART-171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extremal_word_search_bnb_big_v10.cpp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software_engine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ART-172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extremal_word_search_bnb_big_v11.cpp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software_engine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ART-173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extremal_word_search_omp_v08.cpp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software_engine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ART-174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extremal_word_search_q24_v08.txt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research_note_or_report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ART-175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omega_edge_50m_run.txt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research_note_or_report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ART-176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omega_edge_v02_run_1p5b.txt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research_note_or_report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ART-177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collatz_principal_scientist_v2_1.py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software_engine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ART-178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science_ai_omega3d_collatz_principal_v2_1_bundle.zip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bundle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ART-179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collatz_v3_stack.py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software_engine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ART-180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dangerous_q501_1000_v12.csv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computational_data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ART-181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dangerous_q501_800_v12.csv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computational_data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ART-182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dangerous_q516_650_v13.csv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computational_data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ART-183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dangerous_q529_650_v13.csv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computational_data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ART-184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dangerous_q546_650_v13.csv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computational_data</w:t>
            </w:r>
          </w:p>
        </w:tc>
      </w:tr>
    </w:tbl>
    <w:p>
      <w:pPr>
        <w:spacing w:after="20"/>
      </w:pPr>
    </w:p>
    <w:p>
      <w:pPr>
        <w:pStyle w:val="Heading1"/>
      </w:pPr>
      <w:r>
        <w:t>Anexa C. Certificate finite cheie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rPr>
          <w:tblHeader w:val="true"/>
          <w:cantSplit w:val="true"/>
        </w:trPr>
        <w:tc>
          <w:tcPr>
            <w:tcW w:type="dxa" w:w="3600"/>
            <w:shd w:fill="17365D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jc w:val="center"/>
            </w:pPr>
            <w:r>
              <w:rPr>
                <w:rFonts w:ascii="Liberation Sans" w:hAnsi="Liberation Sans"/>
                <w:b/>
                <w:color w:val="FFFFFF"/>
                <w:sz w:val="15"/>
              </w:rPr>
              <w:t>Certificat / reducere</w:t>
            </w:r>
          </w:p>
        </w:tc>
        <w:tc>
          <w:tcPr>
            <w:tcW w:type="dxa" w:w="3024"/>
            <w:shd w:fill="17365D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jc w:val="center"/>
            </w:pPr>
            <w:r>
              <w:rPr>
                <w:rFonts w:ascii="Liberation Sans" w:hAnsi="Liberation Sans"/>
                <w:b/>
                <w:color w:val="FFFFFF"/>
                <w:sz w:val="15"/>
              </w:rPr>
              <w:t>Domeniu / valoare</w:t>
            </w:r>
          </w:p>
        </w:tc>
        <w:tc>
          <w:tcPr>
            <w:tcW w:type="dxa" w:w="2736"/>
            <w:shd w:fill="17365D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jc w:val="center"/>
            </w:pPr>
            <w:r>
              <w:rPr>
                <w:rFonts w:ascii="Liberation Sans" w:hAnsi="Liberation Sans"/>
                <w:b/>
                <w:color w:val="FFFFFF"/>
                <w:sz w:val="15"/>
              </w:rPr>
              <w:t>Status</w:t>
            </w:r>
          </w:p>
        </w:tc>
      </w:tr>
      <w:tr>
        <w:trPr>
          <w:cantSplit w:val="true"/>
        </w:trPr>
        <w:tc>
          <w:tcPr>
            <w:tcW w:type="dxa" w:w="360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First-cross two-gate</w:t>
            </w:r>
          </w:p>
        </w:tc>
        <w:tc>
          <w:tcPr>
            <w:tcW w:type="dxa" w:w="302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q≤77</w:t>
            </w:r>
          </w:p>
        </w:tc>
        <w:tc>
          <w:tcPr>
            <w:tcW w:type="dxa" w:w="27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COMPUTATIONAL EXACT</w:t>
            </w:r>
          </w:p>
        </w:tc>
      </w:tr>
      <w:tr>
        <w:trPr>
          <w:cantSplit w:val="true"/>
        </w:trPr>
        <w:tc>
          <w:tcPr>
            <w:tcW w:type="dxa" w:w="360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First-cross corrected frontier</w:t>
            </w:r>
          </w:p>
        </w:tc>
        <w:tc>
          <w:tcPr>
            <w:tcW w:type="dxa" w:w="302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q≤88</w:t>
            </w:r>
          </w:p>
        </w:tc>
        <w:tc>
          <w:tcPr>
            <w:tcW w:type="dxa" w:w="27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COMPUTATIONAL EXACT</w:t>
            </w:r>
          </w:p>
        </w:tc>
      </w:tr>
      <w:tr>
        <w:trPr>
          <w:cantSplit w:val="true"/>
        </w:trPr>
        <w:tc>
          <w:tcPr>
            <w:tcW w:type="dxa" w:w="360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Dangerous Prefix</w:t>
            </w:r>
          </w:p>
        </w:tc>
        <w:tc>
          <w:tcPr>
            <w:tcW w:type="dxa" w:w="302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q≤500</w:t>
            </w:r>
          </w:p>
        </w:tc>
        <w:tc>
          <w:tcPr>
            <w:tcW w:type="dxa" w:w="27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COMPUTATIONAL EXACT</w:t>
            </w:r>
          </w:p>
        </w:tc>
      </w:tr>
      <w:tr>
        <w:trPr>
          <w:cantSplit w:val="true"/>
        </w:trPr>
        <w:tc>
          <w:tcPr>
            <w:tcW w:type="dxa" w:w="360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Fast Dangerous Prefix</w:t>
            </w:r>
          </w:p>
        </w:tc>
        <w:tc>
          <w:tcPr>
            <w:tcW w:type="dxa" w:w="302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q≤5000</w:t>
            </w:r>
          </w:p>
        </w:tc>
        <w:tc>
          <w:tcPr>
            <w:tcW w:type="dxa" w:w="27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COMPUTATIONAL EXACT</w:t>
            </w:r>
          </w:p>
        </w:tc>
      </w:tr>
      <w:tr>
        <w:trPr>
          <w:cantSplit w:val="true"/>
        </w:trPr>
        <w:tc>
          <w:tcPr>
            <w:tcW w:type="dxa" w:w="360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Candidate Collapse resonance</w:t>
            </w:r>
          </w:p>
        </w:tc>
        <w:tc>
          <w:tcPr>
            <w:tcW w:type="dxa" w:w="302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q=15.601; 47.468; 79.335</w:t>
            </w:r>
          </w:p>
        </w:tc>
        <w:tc>
          <w:tcPr>
            <w:tcW w:type="dxa" w:w="27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zero survivors</w:t>
            </w:r>
          </w:p>
        </w:tc>
      </w:tr>
      <w:tr>
        <w:trPr>
          <w:cantSplit w:val="true"/>
        </w:trPr>
        <w:tc>
          <w:tcPr>
            <w:tcW w:type="dxa" w:w="360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c=1 integer scan</w:t>
            </w:r>
          </w:p>
        </w:tc>
        <w:tc>
          <w:tcPr>
            <w:tcW w:type="dxa" w:w="302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odd seeds≤10^9</w:t>
            </w:r>
          </w:p>
        </w:tc>
        <w:tc>
          <w:tcPr>
            <w:tcW w:type="dxa" w:w="27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COMPUTATIONAL EXACT</w:t>
            </w:r>
          </w:p>
        </w:tc>
      </w:tr>
      <w:tr>
        <w:trPr>
          <w:cantSplit w:val="true"/>
        </w:trPr>
        <w:tc>
          <w:tcPr>
            <w:tcW w:type="dxa" w:w="360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c=0.56 integer scan</w:t>
            </w:r>
          </w:p>
        </w:tc>
        <w:tc>
          <w:tcPr>
            <w:tcW w:type="dxa" w:w="302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odd seeds≤10^9</w:t>
            </w:r>
          </w:p>
        </w:tc>
        <w:tc>
          <w:tcPr>
            <w:tcW w:type="dxa" w:w="27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COMPUTATIONAL EXACT</w:t>
            </w:r>
          </w:p>
        </w:tc>
      </w:tr>
      <w:tr>
        <w:trPr>
          <w:cantSplit w:val="true"/>
        </w:trPr>
        <w:tc>
          <w:tcPr>
            <w:tcW w:type="dxa" w:w="360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170-FLOOR</w:t>
            </w:r>
          </w:p>
        </w:tc>
        <w:tc>
          <w:tcPr>
            <w:tcW w:type="dxa" w:w="302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N≤1.70×10^11</w:t>
            </w:r>
          </w:p>
        </w:tc>
        <w:tc>
          <w:tcPr>
            <w:tcW w:type="dxa" w:w="27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COMPUTATIONAL EXACT</w:t>
            </w:r>
          </w:p>
        </w:tc>
      </w:tr>
      <w:tr>
        <w:trPr>
          <w:cantSplit w:val="true"/>
        </w:trPr>
        <w:tc>
          <w:tcPr>
            <w:tcW w:type="dxa" w:w="360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40M-FLOOR</w:t>
            </w:r>
          </w:p>
        </w:tc>
        <w:tc>
          <w:tcPr>
            <w:tcW w:type="dxa" w:w="302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N≤4.0×10^16</w:t>
            </w:r>
          </w:p>
        </w:tc>
        <w:tc>
          <w:tcPr>
            <w:tcW w:type="dxa" w:w="27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COMPUTATIONAL EXACT</w:t>
            </w:r>
          </w:p>
        </w:tc>
      </w:tr>
      <w:tr>
        <w:trPr>
          <w:cantSplit w:val="true"/>
        </w:trPr>
        <w:tc>
          <w:tcPr>
            <w:tcW w:type="dxa" w:w="360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Mersenne sublog barrier</w:t>
            </w:r>
          </w:p>
        </w:tc>
        <w:tc>
          <w:tcPr>
            <w:tcW w:type="dxa" w:w="302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Asimptotic theorem</w:t>
            </w:r>
          </w:p>
        </w:tc>
        <w:tc>
          <w:tcPr>
            <w:tcW w:type="dxa" w:w="27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DERIVED MATH</w:t>
            </w:r>
          </w:p>
        </w:tc>
      </w:tr>
      <w:tr>
        <w:trPr>
          <w:cantSplit w:val="true"/>
        </w:trPr>
        <w:tc>
          <w:tcPr>
            <w:tcW w:type="dxa" w:w="360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Sharp k-chain c_k barrier</w:t>
            </w:r>
          </w:p>
        </w:tc>
        <w:tc>
          <w:tcPr>
            <w:tcW w:type="dxa" w:w="302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Ierarhie explicită</w:t>
            </w:r>
          </w:p>
        </w:tc>
        <w:tc>
          <w:tcPr>
            <w:tcW w:type="dxa" w:w="27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DERIVED MATH</w:t>
            </w:r>
          </w:p>
        </w:tc>
      </w:tr>
    </w:tbl>
    <w:p>
      <w:pPr>
        <w:spacing w:after="20"/>
      </w:pPr>
    </w:p>
    <w:p>
      <w:pPr>
        <w:pStyle w:val="Heading1"/>
      </w:pPr>
      <w:r>
        <w:t>Anexa D. Referințe externe</w:t>
      </w:r>
    </w:p>
    <w:p>
      <w:pPr>
        <w:pStyle w:val="Small"/>
        <w:ind w:hanging="360" w:left="360"/>
      </w:pPr>
      <w:r>
        <w:rPr>
          <w:rFonts w:ascii="Liberation Sans" w:hAnsi="Liberation Sans"/>
          <w:color w:val="1C2430"/>
          <w:sz w:val="16"/>
        </w:rPr>
        <w:t>[C1] Tao T. Almost all orbits of the Collatz map attain almost bounded values.</w:t>
      </w:r>
      <w:r>
        <w:rPr>
          <w:rFonts w:ascii="Liberation Sans" w:hAnsi="Liberation Sans"/>
          <w:color w:val="2F5597"/>
          <w:sz w:val="15"/>
        </w:rPr>
        <w:t xml:space="preserve">  https://arxiv.org/abs/1909.03562</w:t>
      </w:r>
    </w:p>
    <w:p>
      <w:pPr>
        <w:pStyle w:val="Small"/>
        <w:ind w:hanging="360" w:left="360"/>
      </w:pPr>
      <w:r>
        <w:rPr>
          <w:rFonts w:ascii="Liberation Sans" w:hAnsi="Liberation Sans"/>
          <w:color w:val="1C2430"/>
          <w:sz w:val="16"/>
        </w:rPr>
        <w:t>[C2] Barina D. Convergence verification of the Collatz problem; verification publică sub ~2^71.02.</w:t>
      </w:r>
      <w:r>
        <w:rPr>
          <w:rFonts w:ascii="Liberation Sans" w:hAnsi="Liberation Sans"/>
          <w:color w:val="2F5597"/>
          <w:sz w:val="15"/>
        </w:rPr>
        <w:t xml:space="preserve">  https://pcbarina.fit.vutbr.cz/</w:t>
      </w:r>
    </w:p>
    <w:p>
      <w:pPr>
        <w:pStyle w:val="Small"/>
        <w:ind w:hanging="360" w:left="360"/>
      </w:pPr>
      <w:r>
        <w:rPr>
          <w:rFonts w:ascii="Liberation Sans" w:hAnsi="Liberation Sans"/>
          <w:color w:val="1C2430"/>
          <w:sz w:val="16"/>
        </w:rPr>
        <w:t>[C3] Yolcu E, Aaronson S, Heule MJH. An Automated Approach to the Collatz Conjecture.</w:t>
      </w:r>
      <w:r>
        <w:rPr>
          <w:rFonts w:ascii="Liberation Sans" w:hAnsi="Liberation Sans"/>
          <w:color w:val="2F5597"/>
          <w:sz w:val="15"/>
        </w:rPr>
        <w:t xml:space="preserve">  https://link.springer.com/article/10.1007/s10817-022-09658-8</w:t>
      </w:r>
    </w:p>
    <w:p>
      <w:pPr>
        <w:pStyle w:val="Small"/>
        <w:ind w:hanging="360" w:left="360"/>
      </w:pPr>
      <w:r>
        <w:rPr>
          <w:rFonts w:ascii="Liberation Sans" w:hAnsi="Liberation Sans"/>
          <w:color w:val="1C2430"/>
          <w:sz w:val="16"/>
        </w:rPr>
        <w:t>[C4] Kurtz SA, Simon J. The Undecidability of the Generalized Collatz Problem.</w:t>
      </w:r>
      <w:r>
        <w:rPr>
          <w:rFonts w:ascii="Liberation Sans" w:hAnsi="Liberation Sans"/>
          <w:color w:val="2F5597"/>
          <w:sz w:val="15"/>
        </w:rPr>
        <w:t xml:space="preserve">  https://doi.org/10.1007/978-3-540-72504-6_49</w:t>
      </w:r>
    </w:p>
    <w:p>
      <w:pPr>
        <w:pStyle w:val="Small"/>
        <w:ind w:hanging="360" w:left="360"/>
      </w:pPr>
      <w:r>
        <w:rPr>
          <w:rFonts w:ascii="Liberation Sans" w:hAnsi="Liberation Sans"/>
          <w:color w:val="1C2430"/>
          <w:sz w:val="16"/>
        </w:rPr>
        <w:t>[C5] EOC Lean verification repository.</w:t>
      </w:r>
      <w:r>
        <w:rPr>
          <w:rFonts w:ascii="Liberation Sans" w:hAnsi="Liberation Sans"/>
          <w:color w:val="2F5597"/>
          <w:sz w:val="15"/>
        </w:rPr>
        <w:t xml:space="preserve">  https://github.com/innerlightr-wq/eoc-lean-verification</w:t>
      </w:r>
    </w:p>
    <w:p>
      <w:pPr>
        <w:pStyle w:val="Small"/>
        <w:ind w:hanging="360" w:left="360"/>
      </w:pPr>
      <w:r>
        <w:rPr>
          <w:rFonts w:ascii="Liberation Sans" w:hAnsi="Liberation Sans"/>
          <w:color w:val="1C2430"/>
          <w:sz w:val="16"/>
        </w:rPr>
        <w:t>[C6] Rozier O, Terracol C. Paradoxical behavior in Collatz sequences (2026).</w:t>
      </w:r>
      <w:r>
        <w:rPr>
          <w:rFonts w:ascii="Liberation Sans" w:hAnsi="Liberation Sans"/>
          <w:color w:val="2F5597"/>
          <w:sz w:val="15"/>
        </w:rPr>
        <w:t xml:space="preserve">  https://arxiv.org/abs/2502.00948</w:t>
      </w:r>
    </w:p>
    <w:p>
      <w:pPr>
        <w:pStyle w:val="Small"/>
        <w:ind w:hanging="360" w:left="360"/>
      </w:pPr>
      <w:r>
        <w:rPr>
          <w:rFonts w:ascii="Liberation Sans" w:hAnsi="Liberation Sans"/>
          <w:color w:val="1C2430"/>
          <w:sz w:val="16"/>
        </w:rPr>
        <w:t>[C7] Lagarias JC (ed.). The Ultimate Challenge: The 3x+1 Problem.</w:t>
      </w:r>
      <w:r>
        <w:rPr>
          <w:rFonts w:ascii="Liberation Sans" w:hAnsi="Liberation Sans"/>
          <w:color w:val="2F5597"/>
          <w:sz w:val="15"/>
        </w:rPr>
        <w:t xml:space="preserve">  https://bookstore.ams.org/mbk-78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37" w:right="1037" w:bottom="979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B6573"/>
        <w:sz w:val="16"/>
      </w:rPr>
      <w:t xml:space="preserve">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Liberation Sans" w:hAnsi="Liberation Sans"/>
        <w:b/>
        <w:color w:val="5B6573"/>
        <w:sz w:val="16"/>
      </w:rPr>
      <w:t>Collatz Research Legacy — RO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90" w:line="259" w:lineRule="auto"/>
    </w:pPr>
    <w:rPr>
      <w:rFonts w:ascii="Liberation Sans" w:hAnsi="Liberation San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40"/>
      <w:outlineLvl w:val="0"/>
    </w:pPr>
    <w:rPr>
      <w:rFonts w:asciiTheme="majorHAnsi" w:eastAsiaTheme="majorEastAsia" w:hAnsiTheme="majorHAnsi" w:cstheme="majorBidi" w:ascii="Liberation Sans" w:hAnsi="Liberation Sans"/>
      <w:b/>
      <w:bCs/>
      <w:color w:val="17365D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Theme="majorHAnsi" w:eastAsiaTheme="majorEastAsia" w:hAnsiTheme="majorHAnsi" w:cstheme="majorBidi" w:ascii="Liberation Sans" w:hAnsi="Liberation Sans"/>
      <w:b/>
      <w:bCs/>
      <w:color w:val="2F5597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60"/>
      <w:outlineLvl w:val="2"/>
    </w:pPr>
    <w:rPr>
      <w:rFonts w:asciiTheme="majorHAnsi" w:eastAsiaTheme="majorEastAsia" w:hAnsiTheme="majorHAnsi" w:cstheme="majorBidi" w:ascii="Liberation Sans" w:hAnsi="Liberation Sans"/>
      <w:b/>
      <w:bCs/>
      <w:color w:val="1F6D7A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200" w:line="240" w:lineRule="auto" w:before="0"/>
      <w:contextualSpacing/>
    </w:pPr>
    <w:rPr>
      <w:rFonts w:asciiTheme="majorHAnsi" w:eastAsiaTheme="majorEastAsia" w:hAnsiTheme="majorHAnsi" w:cstheme="majorBidi" w:ascii="Liberation Sans" w:hAnsi="Liberation Sans"/>
      <w:b/>
      <w:color w:val="17365D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200"/>
    </w:pPr>
    <w:rPr>
      <w:rFonts w:asciiTheme="majorHAnsi" w:eastAsiaTheme="majorEastAsia" w:hAnsiTheme="majorHAnsi" w:cstheme="majorBidi" w:ascii="Liberation Sans" w:hAnsi="Liberation Sans"/>
      <w:b/>
      <w:i/>
      <w:iCs/>
      <w:color w:val="5B6573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Equation">
    <w:name w:val="Equation"/>
    <w:pPr>
      <w:spacing w:before="80" w:after="100"/>
      <w:ind w:left="504"/>
    </w:pPr>
    <w:rPr>
      <w:rFonts w:ascii="Liberation Mono" w:hAnsi="Liberation Mono"/>
      <w:color w:val="1C2430"/>
      <w:sz w:val="18"/>
    </w:rPr>
  </w:style>
  <w:style w:type="paragraph" w:customStyle="1" w:styleId="Small">
    <w:name w:val="Small"/>
    <w:pPr>
      <w:spacing w:after="40"/>
    </w:pPr>
    <w:rPr>
      <w:rFonts w:ascii="Liberation Sans" w:hAnsi="Liberation Sans"/>
      <w:color w:val="5B6573"/>
      <w:sz w:val="16"/>
    </w:rPr>
  </w:style>
  <w:style w:type="paragraph" w:customStyle="1" w:styleId="Callout">
    <w:name w:val="Callout"/>
    <w:pPr>
      <w:spacing w:before="120" w:after="120"/>
      <w:ind w:left="259" w:right="259"/>
    </w:pPr>
    <w:rPr>
      <w:rFonts w:ascii="Liberation Sans" w:hAnsi="Liberation Sans"/>
      <w:b/>
      <w:color w:val="17365D"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